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5111D2">
      <w:pPr>
        <w:tabs>
          <w:tab w:val="left" w:pos="3402"/>
          <w:tab w:val="left" w:pos="5670"/>
          <w:tab w:val="right" w:pos="10065"/>
        </w:tabs>
        <w:jc w:val="center"/>
        <w:rPr>
          <w:b/>
          <w:sz w:val="28"/>
        </w:rPr>
      </w:pPr>
    </w:p>
    <w:p w:rsidR="00000000" w:rsidRDefault="005111D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5111D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FICHE DE PARAMETRAGE : Définir paramètres d’ordonnancement</w:t>
      </w:r>
    </w:p>
    <w:p w:rsidR="00000000" w:rsidRDefault="005111D2">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5111D2">
      <w:pPr>
        <w:tabs>
          <w:tab w:val="left" w:pos="3402"/>
          <w:tab w:val="right" w:pos="10065"/>
        </w:tabs>
        <w:jc w:val="both"/>
        <w:rPr>
          <w:b/>
          <w:u w:val="single"/>
        </w:rPr>
      </w:pPr>
      <w:r>
        <w:tab/>
      </w:r>
    </w:p>
    <w:p w:rsidR="00000000" w:rsidRDefault="005111D2">
      <w:pPr>
        <w:pBdr>
          <w:top w:val="single" w:sz="6" w:space="1" w:color="auto"/>
          <w:left w:val="single" w:sz="6" w:space="1" w:color="auto"/>
          <w:right w:val="single" w:sz="6" w:space="1" w:color="auto"/>
        </w:pBdr>
        <w:tabs>
          <w:tab w:val="left" w:pos="284"/>
        </w:tabs>
        <w:jc w:val="both"/>
        <w:rPr>
          <w:b/>
        </w:rPr>
      </w:pPr>
    </w:p>
    <w:p w:rsidR="00577B26" w:rsidRDefault="005111D2">
      <w:pPr>
        <w:pBdr>
          <w:top w:val="single" w:sz="6" w:space="1" w:color="auto"/>
          <w:left w:val="single" w:sz="6" w:space="1" w:color="auto"/>
          <w:right w:val="single" w:sz="6" w:space="1" w:color="auto"/>
        </w:pBdr>
        <w:tabs>
          <w:tab w:val="left" w:pos="284"/>
        </w:tabs>
        <w:jc w:val="both"/>
      </w:pPr>
      <w:r>
        <w:rPr>
          <w:b/>
        </w:rPr>
        <w:t xml:space="preserve">Version : </w:t>
      </w:r>
      <w:r>
        <w:t>1.0</w:t>
      </w:r>
      <w:r>
        <w:tab/>
      </w:r>
      <w:r>
        <w:rPr>
          <w:b/>
        </w:rPr>
        <w:tab/>
      </w:r>
      <w:r>
        <w:rPr>
          <w:b/>
        </w:rPr>
        <w:tab/>
        <w:t xml:space="preserve">Etat : </w:t>
      </w:r>
      <w:r>
        <w:t xml:space="preserve">Projet </w:t>
      </w:r>
      <w:r>
        <w:tab/>
      </w:r>
      <w:r>
        <w:rPr>
          <w:b/>
        </w:rPr>
        <w:tab/>
      </w:r>
      <w:r>
        <w:rPr>
          <w:b/>
        </w:rPr>
        <w:tab/>
      </w:r>
      <w:r>
        <w:rPr>
          <w:b/>
        </w:rPr>
        <w:tab/>
        <w:t>Date :</w:t>
      </w:r>
      <w:r>
        <w:tab/>
      </w:r>
    </w:p>
    <w:p w:rsidR="00000000" w:rsidRDefault="005111D2">
      <w:pPr>
        <w:pBdr>
          <w:top w:val="single" w:sz="6" w:space="1" w:color="auto"/>
          <w:left w:val="single" w:sz="6" w:space="1" w:color="auto"/>
          <w:right w:val="single" w:sz="6" w:space="1" w:color="auto"/>
        </w:pBdr>
        <w:tabs>
          <w:tab w:val="left" w:pos="284"/>
        </w:tabs>
        <w:jc w:val="both"/>
      </w:pPr>
      <w:r>
        <w:tab/>
      </w:r>
      <w:r>
        <w:tab/>
      </w:r>
      <w:r>
        <w:tab/>
      </w:r>
      <w:r>
        <w:tab/>
      </w:r>
    </w:p>
    <w:p w:rsidR="00000000" w:rsidRDefault="005111D2">
      <w:pPr>
        <w:pBdr>
          <w:top w:val="single" w:sz="6" w:space="1" w:color="auto"/>
          <w:left w:val="single" w:sz="6" w:space="1" w:color="auto"/>
          <w:right w:val="single" w:sz="6" w:space="1" w:color="auto"/>
        </w:pBdr>
        <w:tabs>
          <w:tab w:val="left" w:pos="284"/>
        </w:tabs>
        <w:jc w:val="both"/>
      </w:pPr>
      <w:r>
        <w:rPr>
          <w:b/>
        </w:rPr>
        <w:t>Rédacteur:</w:t>
      </w:r>
      <w:r>
        <w:t xml:space="preserve"> </w:t>
      </w:r>
    </w:p>
    <w:p w:rsidR="00000000" w:rsidRDefault="005111D2">
      <w:pPr>
        <w:pBdr>
          <w:top w:val="single" w:sz="6" w:space="1" w:color="auto"/>
          <w:left w:val="single" w:sz="6" w:space="1" w:color="auto"/>
          <w:right w:val="single" w:sz="6" w:space="1" w:color="auto"/>
        </w:pBdr>
        <w:tabs>
          <w:tab w:val="left" w:pos="284"/>
        </w:tabs>
        <w:jc w:val="both"/>
        <w:rPr>
          <w:b/>
        </w:rPr>
      </w:pPr>
    </w:p>
    <w:p w:rsidR="00000000" w:rsidRDefault="005111D2">
      <w:pPr>
        <w:pBdr>
          <w:top w:val="single" w:sz="6" w:space="1" w:color="auto"/>
          <w:left w:val="single" w:sz="6" w:space="1" w:color="auto"/>
          <w:right w:val="single" w:sz="6" w:space="1" w:color="auto"/>
        </w:pBdr>
        <w:tabs>
          <w:tab w:val="left" w:pos="284"/>
        </w:tabs>
        <w:jc w:val="both"/>
        <w:rPr>
          <w:b/>
        </w:rPr>
      </w:pPr>
      <w:r>
        <w:rPr>
          <w:b/>
        </w:rPr>
        <w:t>Documents associés: FPM-OF08-30v</w:t>
      </w:r>
    </w:p>
    <w:p w:rsidR="00000000" w:rsidRDefault="005111D2">
      <w:pPr>
        <w:pBdr>
          <w:top w:val="single" w:sz="6" w:space="1" w:color="auto"/>
          <w:left w:val="single" w:sz="6" w:space="1" w:color="auto"/>
          <w:right w:val="single" w:sz="6" w:space="1" w:color="auto"/>
        </w:pBdr>
        <w:tabs>
          <w:tab w:val="left" w:pos="284"/>
        </w:tabs>
        <w:jc w:val="both"/>
        <w:rPr>
          <w:b/>
        </w:rPr>
      </w:pPr>
    </w:p>
    <w:p w:rsidR="00000000" w:rsidRDefault="005111D2">
      <w:pPr>
        <w:pBdr>
          <w:top w:val="single" w:sz="6" w:space="1" w:color="auto"/>
          <w:left w:val="single" w:sz="6" w:space="1" w:color="auto"/>
          <w:right w:val="single" w:sz="6" w:space="1" w:color="auto"/>
        </w:pBdr>
        <w:tabs>
          <w:tab w:val="left" w:pos="284"/>
        </w:tabs>
        <w:jc w:val="both"/>
        <w:rPr>
          <w:b/>
        </w:rPr>
      </w:pPr>
      <w:r>
        <w:rPr>
          <w:b/>
        </w:rPr>
        <w:t>Diffusion:</w:t>
      </w:r>
      <w:r>
        <w:rPr>
          <w:b/>
        </w:rPr>
        <w:tab/>
      </w:r>
      <w:r w:rsidR="00577B26">
        <w:rPr>
          <w:b/>
        </w:rPr>
        <w:tab/>
      </w:r>
      <w:r>
        <w:rPr>
          <w:b/>
        </w:rPr>
        <w:tab/>
      </w:r>
      <w:r>
        <w:rPr>
          <w:b/>
        </w:rPr>
        <w:tab/>
      </w:r>
      <w:r>
        <w:rPr>
          <w:b/>
        </w:rPr>
        <w:tab/>
      </w:r>
      <w:r>
        <w:rPr>
          <w:b/>
        </w:rPr>
        <w:tab/>
      </w:r>
      <w:r>
        <w:rPr>
          <w:b/>
        </w:rPr>
        <w:tab/>
      </w:r>
      <w:r>
        <w:rPr>
          <w:b/>
        </w:rPr>
        <w:tab/>
      </w:r>
      <w:r>
        <w:rPr>
          <w:b/>
        </w:rPr>
        <w:tab/>
        <w:t xml:space="preserve">Date : </w:t>
      </w:r>
    </w:p>
    <w:p w:rsidR="00577B26" w:rsidRDefault="00577B26">
      <w:pPr>
        <w:pBdr>
          <w:top w:val="single" w:sz="6" w:space="1" w:color="auto"/>
          <w:left w:val="single" w:sz="6" w:space="1" w:color="auto"/>
          <w:right w:val="single" w:sz="6" w:space="1" w:color="auto"/>
        </w:pBdr>
        <w:tabs>
          <w:tab w:val="left" w:pos="284"/>
        </w:tabs>
        <w:jc w:val="both"/>
      </w:pPr>
    </w:p>
    <w:p w:rsidR="00000000" w:rsidRDefault="005111D2">
      <w:pPr>
        <w:pBdr>
          <w:top w:val="single" w:sz="6" w:space="1" w:color="auto"/>
          <w:left w:val="single" w:sz="6" w:space="1" w:color="auto"/>
          <w:right w:val="single" w:sz="6" w:space="1" w:color="auto"/>
        </w:pBdr>
        <w:tabs>
          <w:tab w:val="left" w:pos="284"/>
        </w:tabs>
        <w:jc w:val="both"/>
        <w:rPr>
          <w:b/>
        </w:rPr>
      </w:pPr>
      <w:r>
        <w:rPr>
          <w:b/>
        </w:rPr>
        <w:t xml:space="preserve">Accessibilité: </w:t>
      </w:r>
      <w:r>
        <w:t>Tout intervenant sur le p</w:t>
      </w:r>
      <w:r>
        <w:t>rojet</w:t>
      </w:r>
    </w:p>
    <w:p w:rsidR="00000000" w:rsidRDefault="005111D2">
      <w:pPr>
        <w:pBdr>
          <w:left w:val="single" w:sz="6" w:space="1" w:color="auto"/>
          <w:bottom w:val="single" w:sz="6" w:space="1" w:color="auto"/>
          <w:right w:val="single" w:sz="6" w:space="1" w:color="auto"/>
        </w:pBdr>
        <w:tabs>
          <w:tab w:val="left" w:pos="284"/>
        </w:tabs>
        <w:jc w:val="both"/>
      </w:pPr>
    </w:p>
    <w:p w:rsidR="00000000" w:rsidRDefault="005111D2">
      <w:pPr>
        <w:tabs>
          <w:tab w:val="left" w:pos="284"/>
        </w:tabs>
        <w:jc w:val="both"/>
      </w:pPr>
    </w:p>
    <w:p w:rsidR="00000000" w:rsidRDefault="005111D2">
      <w:pPr>
        <w:tabs>
          <w:tab w:val="left" w:pos="284"/>
        </w:tabs>
        <w:jc w:val="both"/>
      </w:pPr>
      <w:r>
        <w:rPr>
          <w:b/>
        </w:rPr>
        <w:t>Visa du rédacteur</w:t>
      </w:r>
    </w:p>
    <w:p w:rsidR="00000000" w:rsidRDefault="005111D2">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703"/>
      </w:tblGrid>
      <w:tr w:rsidR="00000000">
        <w:tblPrEx>
          <w:tblCellMar>
            <w:top w:w="0" w:type="dxa"/>
            <w:bottom w:w="0" w:type="dxa"/>
          </w:tblCellMar>
        </w:tblPrEx>
        <w:tc>
          <w:tcPr>
            <w:tcW w:w="3070" w:type="dxa"/>
          </w:tcPr>
          <w:p w:rsidR="00000000" w:rsidRDefault="005111D2">
            <w:pPr>
              <w:tabs>
                <w:tab w:val="left" w:pos="284"/>
              </w:tabs>
              <w:jc w:val="center"/>
              <w:rPr>
                <w:b/>
              </w:rPr>
            </w:pPr>
            <w:r>
              <w:rPr>
                <w:b/>
              </w:rPr>
              <w:t>Nom</w:t>
            </w:r>
          </w:p>
        </w:tc>
        <w:tc>
          <w:tcPr>
            <w:tcW w:w="3070" w:type="dxa"/>
          </w:tcPr>
          <w:p w:rsidR="00000000" w:rsidRDefault="005111D2">
            <w:pPr>
              <w:tabs>
                <w:tab w:val="left" w:pos="284"/>
              </w:tabs>
              <w:jc w:val="center"/>
              <w:rPr>
                <w:b/>
              </w:rPr>
            </w:pPr>
            <w:r>
              <w:rPr>
                <w:b/>
              </w:rPr>
              <w:t>Date</w:t>
            </w:r>
          </w:p>
        </w:tc>
        <w:tc>
          <w:tcPr>
            <w:tcW w:w="4703" w:type="dxa"/>
          </w:tcPr>
          <w:p w:rsidR="00000000" w:rsidRDefault="005111D2">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5111D2">
            <w:pPr>
              <w:pStyle w:val="Glossaire"/>
              <w:suppressLineNumbers w:val="0"/>
              <w:tabs>
                <w:tab w:val="left" w:pos="284"/>
              </w:tabs>
              <w:rPr>
                <w:caps/>
              </w:rPr>
            </w:pPr>
          </w:p>
        </w:tc>
        <w:tc>
          <w:tcPr>
            <w:tcW w:w="3070" w:type="dxa"/>
          </w:tcPr>
          <w:p w:rsidR="00000000" w:rsidRDefault="005111D2">
            <w:pPr>
              <w:tabs>
                <w:tab w:val="left" w:pos="284"/>
              </w:tabs>
              <w:jc w:val="center"/>
            </w:pPr>
          </w:p>
        </w:tc>
        <w:tc>
          <w:tcPr>
            <w:tcW w:w="4703" w:type="dxa"/>
            <w:tcBorders>
              <w:bottom w:val="nil"/>
            </w:tcBorders>
          </w:tcPr>
          <w:p w:rsidR="00000000" w:rsidRDefault="005111D2">
            <w:pPr>
              <w:tabs>
                <w:tab w:val="left" w:pos="284"/>
              </w:tabs>
              <w:ind w:right="-144"/>
              <w:jc w:val="center"/>
            </w:pPr>
          </w:p>
        </w:tc>
      </w:tr>
      <w:tr w:rsidR="00000000">
        <w:tblPrEx>
          <w:tblCellMar>
            <w:top w:w="0" w:type="dxa"/>
            <w:bottom w:w="0" w:type="dxa"/>
          </w:tblCellMar>
        </w:tblPrEx>
        <w:trPr>
          <w:trHeight w:val="152"/>
        </w:trPr>
        <w:tc>
          <w:tcPr>
            <w:tcW w:w="3070" w:type="dxa"/>
          </w:tcPr>
          <w:p w:rsidR="00000000" w:rsidRDefault="005111D2">
            <w:pPr>
              <w:tabs>
                <w:tab w:val="left" w:pos="284"/>
              </w:tabs>
              <w:jc w:val="center"/>
              <w:rPr>
                <w:caps/>
              </w:rPr>
            </w:pPr>
          </w:p>
        </w:tc>
        <w:tc>
          <w:tcPr>
            <w:tcW w:w="3070" w:type="dxa"/>
          </w:tcPr>
          <w:p w:rsidR="00000000" w:rsidRDefault="005111D2">
            <w:pPr>
              <w:tabs>
                <w:tab w:val="left" w:pos="284"/>
              </w:tabs>
              <w:jc w:val="center"/>
            </w:pPr>
          </w:p>
        </w:tc>
        <w:tc>
          <w:tcPr>
            <w:tcW w:w="4703" w:type="dxa"/>
          </w:tcPr>
          <w:p w:rsidR="00000000" w:rsidRDefault="005111D2">
            <w:pPr>
              <w:tabs>
                <w:tab w:val="left" w:pos="284"/>
              </w:tabs>
              <w:ind w:right="-144"/>
              <w:jc w:val="center"/>
            </w:pPr>
          </w:p>
        </w:tc>
      </w:tr>
    </w:tbl>
    <w:p w:rsidR="00000000" w:rsidRDefault="005111D2">
      <w:pPr>
        <w:tabs>
          <w:tab w:val="left" w:pos="284"/>
        </w:tabs>
        <w:ind w:left="-142"/>
        <w:jc w:val="both"/>
      </w:pPr>
    </w:p>
    <w:p w:rsidR="00000000" w:rsidRDefault="005111D2">
      <w:pPr>
        <w:tabs>
          <w:tab w:val="left" w:pos="284"/>
        </w:tabs>
        <w:ind w:left="-142"/>
        <w:jc w:val="both"/>
      </w:pPr>
    </w:p>
    <w:p w:rsidR="00000000" w:rsidRDefault="005111D2">
      <w:pPr>
        <w:tabs>
          <w:tab w:val="left" w:pos="284"/>
        </w:tabs>
        <w:jc w:val="both"/>
      </w:pPr>
      <w:r>
        <w:rPr>
          <w:b/>
        </w:rPr>
        <w:t>Suivi des modifications</w:t>
      </w:r>
    </w:p>
    <w:p w:rsidR="00000000" w:rsidRDefault="005111D2">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7442"/>
      </w:tblGrid>
      <w:tr w:rsidR="00000000">
        <w:tblPrEx>
          <w:tblCellMar>
            <w:top w:w="0" w:type="dxa"/>
            <w:bottom w:w="0" w:type="dxa"/>
          </w:tblCellMar>
        </w:tblPrEx>
        <w:tc>
          <w:tcPr>
            <w:tcW w:w="1701" w:type="dxa"/>
          </w:tcPr>
          <w:p w:rsidR="00000000" w:rsidRDefault="005111D2">
            <w:pPr>
              <w:tabs>
                <w:tab w:val="left" w:pos="284"/>
              </w:tabs>
              <w:jc w:val="center"/>
              <w:rPr>
                <w:b/>
              </w:rPr>
            </w:pPr>
            <w:r>
              <w:rPr>
                <w:b/>
              </w:rPr>
              <w:t>Version</w:t>
            </w:r>
          </w:p>
        </w:tc>
        <w:tc>
          <w:tcPr>
            <w:tcW w:w="1701" w:type="dxa"/>
          </w:tcPr>
          <w:p w:rsidR="00000000" w:rsidRDefault="005111D2">
            <w:pPr>
              <w:tabs>
                <w:tab w:val="left" w:pos="284"/>
              </w:tabs>
              <w:jc w:val="center"/>
              <w:rPr>
                <w:b/>
              </w:rPr>
            </w:pPr>
            <w:r>
              <w:rPr>
                <w:b/>
              </w:rPr>
              <w:t>Date</w:t>
            </w:r>
          </w:p>
        </w:tc>
        <w:tc>
          <w:tcPr>
            <w:tcW w:w="7442" w:type="dxa"/>
          </w:tcPr>
          <w:p w:rsidR="00000000" w:rsidRDefault="005111D2">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5111D2">
            <w:pPr>
              <w:tabs>
                <w:tab w:val="left" w:pos="284"/>
              </w:tabs>
              <w:jc w:val="center"/>
            </w:pPr>
          </w:p>
        </w:tc>
        <w:tc>
          <w:tcPr>
            <w:tcW w:w="1701" w:type="dxa"/>
          </w:tcPr>
          <w:p w:rsidR="00000000" w:rsidRDefault="005111D2">
            <w:pPr>
              <w:tabs>
                <w:tab w:val="left" w:pos="284"/>
              </w:tabs>
              <w:jc w:val="center"/>
            </w:pPr>
          </w:p>
        </w:tc>
        <w:tc>
          <w:tcPr>
            <w:tcW w:w="7442" w:type="dxa"/>
          </w:tcPr>
          <w:p w:rsidR="00000000" w:rsidRDefault="005111D2">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5111D2">
            <w:pPr>
              <w:tabs>
                <w:tab w:val="left" w:pos="284"/>
              </w:tabs>
              <w:jc w:val="center"/>
            </w:pPr>
          </w:p>
        </w:tc>
        <w:tc>
          <w:tcPr>
            <w:tcW w:w="1701" w:type="dxa"/>
          </w:tcPr>
          <w:p w:rsidR="00000000" w:rsidRDefault="005111D2">
            <w:pPr>
              <w:tabs>
                <w:tab w:val="left" w:pos="284"/>
              </w:tabs>
              <w:jc w:val="center"/>
            </w:pPr>
          </w:p>
        </w:tc>
        <w:tc>
          <w:tcPr>
            <w:tcW w:w="7442" w:type="dxa"/>
          </w:tcPr>
          <w:p w:rsidR="00000000" w:rsidRDefault="005111D2">
            <w:pPr>
              <w:tabs>
                <w:tab w:val="left" w:pos="284"/>
              </w:tabs>
              <w:jc w:val="both"/>
            </w:pPr>
          </w:p>
        </w:tc>
      </w:tr>
    </w:tbl>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tabs>
          <w:tab w:val="left" w:pos="284"/>
        </w:tabs>
        <w:jc w:val="both"/>
      </w:pPr>
    </w:p>
    <w:p w:rsidR="00000000" w:rsidRDefault="005111D2">
      <w:pPr>
        <w:pStyle w:val="Titre1"/>
      </w:pPr>
      <w:bookmarkStart w:id="0" w:name="_Toc445111439"/>
      <w:bookmarkStart w:id="1" w:name="_Toc445113838"/>
      <w:r>
        <w:t>Chemin IMG</w:t>
      </w:r>
      <w:bookmarkEnd w:id="0"/>
      <w:bookmarkEnd w:id="1"/>
    </w:p>
    <w:p w:rsidR="00000000" w:rsidRDefault="005111D2"/>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844"/>
      </w:tblGrid>
      <w:tr w:rsidR="00000000">
        <w:tblPrEx>
          <w:tblCellMar>
            <w:top w:w="0" w:type="dxa"/>
            <w:bottom w:w="0" w:type="dxa"/>
          </w:tblCellMar>
        </w:tblPrEx>
        <w:tc>
          <w:tcPr>
            <w:tcW w:w="10844" w:type="dxa"/>
          </w:tcPr>
          <w:p w:rsidR="00000000" w:rsidRDefault="005111D2">
            <w:pPr>
              <w:pStyle w:val="Notedefin"/>
              <w:jc w:val="both"/>
            </w:pPr>
            <w:r>
              <w:lastRenderedPageBreak/>
              <w:t xml:space="preserve">Production / </w:t>
            </w:r>
            <w:r w:rsidR="00577B26" w:rsidRPr="00577B26">
              <w:t xml:space="preserve">Pilotage de l'atelier </w:t>
            </w:r>
            <w:r>
              <w:t xml:space="preserve">/ Opérations / Ordonnancement / </w:t>
            </w:r>
            <w:r w:rsidR="00577B26" w:rsidRPr="00577B26">
              <w:t>Définir paramètres d'ordonnancement ordres de fabrication</w:t>
            </w:r>
          </w:p>
          <w:p w:rsidR="00577B26" w:rsidRDefault="00577B26">
            <w:pPr>
              <w:pStyle w:val="Notedefin"/>
              <w:jc w:val="both"/>
            </w:pPr>
          </w:p>
          <w:p w:rsidR="00577B26" w:rsidRDefault="00577B26">
            <w:pPr>
              <w:pStyle w:val="Notedefin"/>
              <w:jc w:val="both"/>
            </w:pPr>
            <w:r>
              <w:rPr>
                <w:noProof/>
              </w:rPr>
              <w:drawing>
                <wp:inline distT="0" distB="0" distL="0" distR="0" wp14:anchorId="0C04BC89" wp14:editId="0A908AE5">
                  <wp:extent cx="6795770" cy="3822700"/>
                  <wp:effectExtent l="0" t="0" r="508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95770" cy="3822700"/>
                          </a:xfrm>
                          <a:prstGeom prst="rect">
                            <a:avLst/>
                          </a:prstGeom>
                        </pic:spPr>
                      </pic:pic>
                    </a:graphicData>
                  </a:graphic>
                </wp:inline>
              </w:drawing>
            </w:r>
          </w:p>
          <w:p w:rsidR="00577B26" w:rsidRDefault="00577B26">
            <w:pPr>
              <w:pStyle w:val="Notedefin"/>
              <w:jc w:val="both"/>
            </w:pPr>
          </w:p>
        </w:tc>
      </w:tr>
    </w:tbl>
    <w:p w:rsidR="00000000" w:rsidRDefault="005111D2"/>
    <w:p w:rsidR="00000000" w:rsidRDefault="005111D2">
      <w:pPr>
        <w:pStyle w:val="Titre1"/>
      </w:pPr>
      <w:bookmarkStart w:id="2" w:name="_Toc445111440"/>
      <w:bookmarkStart w:id="3" w:name="_Toc445113839"/>
      <w:r>
        <w:t>Transaction</w:t>
      </w:r>
      <w:bookmarkEnd w:id="2"/>
      <w:bookmarkEnd w:id="3"/>
    </w:p>
    <w:p w:rsidR="00000000" w:rsidRDefault="005111D2"/>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671"/>
      </w:tblGrid>
      <w:tr w:rsidR="00000000">
        <w:tblPrEx>
          <w:tblCellMar>
            <w:top w:w="0" w:type="dxa"/>
            <w:bottom w:w="0" w:type="dxa"/>
          </w:tblCellMar>
        </w:tblPrEx>
        <w:tc>
          <w:tcPr>
            <w:tcW w:w="5172" w:type="dxa"/>
          </w:tcPr>
          <w:p w:rsidR="00000000" w:rsidRDefault="005111D2">
            <w:pPr>
              <w:rPr>
                <w:b/>
              </w:rPr>
            </w:pPr>
            <w:r>
              <w:rPr>
                <w:b/>
              </w:rPr>
              <w:t>CODE TRANSACTION :</w:t>
            </w:r>
          </w:p>
        </w:tc>
        <w:tc>
          <w:tcPr>
            <w:tcW w:w="5671" w:type="dxa"/>
          </w:tcPr>
          <w:p w:rsidR="00000000" w:rsidRDefault="005111D2">
            <w:pPr>
              <w:rPr>
                <w:b/>
              </w:rPr>
            </w:pPr>
            <w:r>
              <w:rPr>
                <w:b/>
              </w:rPr>
              <w:t>LIBELLE TRANSACTION:</w:t>
            </w:r>
          </w:p>
        </w:tc>
      </w:tr>
      <w:tr w:rsidR="00000000">
        <w:tblPrEx>
          <w:tblCellMar>
            <w:top w:w="0" w:type="dxa"/>
            <w:bottom w:w="0" w:type="dxa"/>
          </w:tblCellMar>
        </w:tblPrEx>
        <w:tc>
          <w:tcPr>
            <w:tcW w:w="5172" w:type="dxa"/>
          </w:tcPr>
          <w:p w:rsidR="00000000" w:rsidRDefault="005111D2">
            <w:pPr>
              <w:pStyle w:val="TM1tm1"/>
              <w:tabs>
                <w:tab w:val="clear" w:pos="10205"/>
              </w:tabs>
              <w:spacing w:before="0" w:after="0"/>
              <w:jc w:val="both"/>
              <w:rPr>
                <w:caps w:val="0"/>
              </w:rPr>
            </w:pPr>
            <w:r>
              <w:rPr>
                <w:caps w:val="0"/>
              </w:rPr>
              <w:t>OPU3</w:t>
            </w:r>
          </w:p>
        </w:tc>
        <w:tc>
          <w:tcPr>
            <w:tcW w:w="5671" w:type="dxa"/>
          </w:tcPr>
          <w:p w:rsidR="00000000" w:rsidRDefault="005111D2">
            <w:pPr>
              <w:pStyle w:val="TM1tm1"/>
              <w:tabs>
                <w:tab w:val="clear" w:pos="10205"/>
              </w:tabs>
              <w:spacing w:before="0" w:after="0"/>
              <w:jc w:val="both"/>
              <w:rPr>
                <w:caps w:val="0"/>
              </w:rPr>
            </w:pPr>
            <w:r>
              <w:rPr>
                <w:caps w:val="0"/>
              </w:rPr>
              <w:t xml:space="preserve">Modifier vue : Définir les paramètres d’ordonnancement </w:t>
            </w:r>
          </w:p>
        </w:tc>
      </w:tr>
    </w:tbl>
    <w:p w:rsidR="00000000" w:rsidRDefault="005111D2">
      <w:pPr>
        <w:pStyle w:val="TM1tm1"/>
        <w:tabs>
          <w:tab w:val="clear" w:pos="10205"/>
          <w:tab w:val="left" w:pos="5172"/>
          <w:tab w:val="left" w:pos="10344"/>
        </w:tabs>
        <w:spacing w:before="0" w:after="0"/>
        <w:rPr>
          <w:caps w:val="0"/>
        </w:rPr>
      </w:pPr>
    </w:p>
    <w:p w:rsidR="00000000" w:rsidRDefault="005111D2">
      <w:pPr>
        <w:tabs>
          <w:tab w:val="left" w:pos="5172"/>
          <w:tab w:val="left" w:pos="10344"/>
        </w:tabs>
        <w:rPr>
          <w:b/>
        </w:rPr>
      </w:pPr>
    </w:p>
    <w:p w:rsidR="00000000" w:rsidRDefault="005111D2">
      <w:pPr>
        <w:pStyle w:val="Titre1"/>
      </w:pPr>
      <w:bookmarkStart w:id="4" w:name="_Toc445111441"/>
      <w:bookmarkStart w:id="5" w:name="_Toc445113840"/>
      <w:r>
        <w:t>Description du paramétrage</w:t>
      </w:r>
      <w:bookmarkEnd w:id="4"/>
      <w:bookmarkEnd w:id="5"/>
    </w:p>
    <w:p w:rsidR="00577B26" w:rsidRDefault="00577B26" w:rsidP="00577B26"/>
    <w:p w:rsidR="00577B26" w:rsidRDefault="00577B26" w:rsidP="00577B26">
      <w:pPr>
        <w:pStyle w:val="Titre3"/>
        <w:rPr>
          <w:rFonts w:cs="Arial"/>
          <w:sz w:val="27"/>
        </w:rPr>
      </w:pPr>
      <w:r>
        <w:rPr>
          <w:rFonts w:cs="Arial"/>
        </w:rPr>
        <w:t>Définir paramètres d'ordonnancement ordres de fabrication</w:t>
      </w:r>
    </w:p>
    <w:p w:rsidR="00577B26" w:rsidRDefault="00577B26" w:rsidP="00577B26">
      <w:pPr>
        <w:pStyle w:val="NormalWeb"/>
        <w:rPr>
          <w:rFonts w:ascii="Arial" w:hAnsi="Arial" w:cs="Arial"/>
          <w:color w:val="000000"/>
          <w:sz w:val="19"/>
          <w:szCs w:val="19"/>
        </w:rPr>
      </w:pPr>
      <w:r>
        <w:rPr>
          <w:rFonts w:ascii="Arial" w:hAnsi="Arial" w:cs="Arial"/>
          <w:color w:val="000000"/>
          <w:sz w:val="19"/>
          <w:szCs w:val="19"/>
        </w:rPr>
        <w:t>Cette étape vous permet de déterminer pour chaque division, type d'ordre et agent d'ordonnancement les paramètres d'ordonnancement des ordres de fabrication. Ceci comprend la gestion</w:t>
      </w:r>
    </w:p>
    <w:p w:rsidR="00577B26" w:rsidRDefault="00577B26" w:rsidP="00577B26">
      <w:pPr>
        <w:numPr>
          <w:ilvl w:val="0"/>
          <w:numId w:val="26"/>
        </w:numPr>
        <w:spacing w:before="100" w:beforeAutospacing="1" w:after="100" w:afterAutospacing="1"/>
        <w:rPr>
          <w:rFonts w:cs="Arial"/>
          <w:color w:val="000000"/>
          <w:sz w:val="19"/>
          <w:szCs w:val="19"/>
        </w:rPr>
      </w:pPr>
      <w:r>
        <w:rPr>
          <w:rFonts w:cs="Arial"/>
          <w:color w:val="000000"/>
          <w:sz w:val="19"/>
          <w:szCs w:val="19"/>
        </w:rPr>
        <w:t>des niveaux d'ordonnancement (ordonnancement à court, moyen ou long terme)</w:t>
      </w:r>
    </w:p>
    <w:p w:rsidR="00577B26" w:rsidRDefault="00577B26" w:rsidP="00577B26">
      <w:pPr>
        <w:numPr>
          <w:ilvl w:val="0"/>
          <w:numId w:val="27"/>
        </w:numPr>
        <w:spacing w:before="100" w:beforeAutospacing="1" w:after="100" w:afterAutospacing="1"/>
        <w:rPr>
          <w:rFonts w:cs="Arial"/>
          <w:color w:val="000000"/>
          <w:sz w:val="19"/>
          <w:szCs w:val="19"/>
        </w:rPr>
      </w:pPr>
      <w:r>
        <w:rPr>
          <w:rFonts w:cs="Arial"/>
          <w:color w:val="000000"/>
          <w:sz w:val="19"/>
          <w:szCs w:val="19"/>
        </w:rPr>
        <w:t>de l'ajustement des dates en cas de dépassement des délais</w:t>
      </w:r>
    </w:p>
    <w:p w:rsidR="00577B26" w:rsidRDefault="00577B26" w:rsidP="00577B26">
      <w:pPr>
        <w:numPr>
          <w:ilvl w:val="0"/>
          <w:numId w:val="28"/>
        </w:numPr>
        <w:spacing w:before="100" w:beforeAutospacing="1" w:after="100" w:afterAutospacing="1"/>
        <w:rPr>
          <w:rFonts w:cs="Arial"/>
          <w:color w:val="000000"/>
          <w:sz w:val="19"/>
          <w:szCs w:val="19"/>
        </w:rPr>
      </w:pPr>
      <w:r>
        <w:rPr>
          <w:rFonts w:cs="Arial"/>
          <w:color w:val="000000"/>
          <w:sz w:val="19"/>
          <w:szCs w:val="19"/>
        </w:rPr>
        <w:t>du contrôle de l'ordonnancement à court terme</w:t>
      </w:r>
    </w:p>
    <w:p w:rsidR="00577B26" w:rsidRDefault="00577B26" w:rsidP="00577B26">
      <w:pPr>
        <w:numPr>
          <w:ilvl w:val="0"/>
          <w:numId w:val="29"/>
        </w:numPr>
        <w:spacing w:before="100" w:beforeAutospacing="1" w:after="100" w:afterAutospacing="1"/>
        <w:rPr>
          <w:rFonts w:cs="Arial"/>
          <w:color w:val="000000"/>
          <w:sz w:val="19"/>
          <w:szCs w:val="19"/>
        </w:rPr>
      </w:pPr>
      <w:r>
        <w:rPr>
          <w:rFonts w:cs="Arial"/>
          <w:color w:val="000000"/>
          <w:sz w:val="19"/>
          <w:szCs w:val="19"/>
        </w:rPr>
        <w:t>de la réduction</w:t>
      </w:r>
    </w:p>
    <w:p w:rsidR="00577B26" w:rsidRDefault="00577B26" w:rsidP="00577B26">
      <w:pPr>
        <w:pStyle w:val="NormalWeb"/>
        <w:rPr>
          <w:rFonts w:ascii="Arial" w:hAnsi="Arial" w:cs="Arial"/>
          <w:color w:val="000000"/>
          <w:sz w:val="19"/>
          <w:szCs w:val="19"/>
        </w:rPr>
      </w:pPr>
      <w:r>
        <w:rPr>
          <w:rFonts w:ascii="Arial" w:hAnsi="Arial" w:cs="Arial"/>
          <w:color w:val="000000"/>
          <w:sz w:val="19"/>
          <w:szCs w:val="19"/>
        </w:rPr>
        <w:lastRenderedPageBreak/>
        <w:t>Les paramètres sont décrits ci-dessous dans le détail :</w:t>
      </w:r>
    </w:p>
    <w:p w:rsidR="00577B26" w:rsidRDefault="00577B26" w:rsidP="00577B26">
      <w:pPr>
        <w:numPr>
          <w:ilvl w:val="0"/>
          <w:numId w:val="30"/>
        </w:numPr>
        <w:spacing w:before="100" w:beforeAutospacing="1" w:after="100" w:afterAutospacing="1"/>
        <w:rPr>
          <w:rFonts w:cs="Arial"/>
          <w:color w:val="000000"/>
          <w:sz w:val="19"/>
          <w:szCs w:val="19"/>
        </w:rPr>
      </w:pPr>
      <w:r>
        <w:rPr>
          <w:rFonts w:cs="Arial"/>
          <w:color w:val="000000"/>
          <w:sz w:val="19"/>
          <w:szCs w:val="19"/>
        </w:rPr>
        <w:t xml:space="preserve">Sous </w:t>
      </w:r>
      <w:r>
        <w:rPr>
          <w:rStyle w:val="Accentuation"/>
          <w:rFonts w:cs="Arial"/>
          <w:color w:val="000000"/>
          <w:sz w:val="19"/>
          <w:szCs w:val="19"/>
        </w:rPr>
        <w:t>Ordonnancement à court, moyen et long terme</w:t>
      </w:r>
      <w:r>
        <w:rPr>
          <w:rFonts w:cs="Arial"/>
          <w:color w:val="000000"/>
          <w:sz w:val="19"/>
          <w:szCs w:val="19"/>
        </w:rPr>
        <w:t>, vous définissez pour chaque niveau d'ordonnancement</w:t>
      </w:r>
    </w:p>
    <w:p w:rsidR="00577B26" w:rsidRDefault="00577B26" w:rsidP="00577B26">
      <w:pPr>
        <w:numPr>
          <w:ilvl w:val="1"/>
          <w:numId w:val="31"/>
        </w:numPr>
        <w:spacing w:before="100" w:beforeAutospacing="1" w:after="100" w:afterAutospacing="1"/>
        <w:rPr>
          <w:rFonts w:cs="Arial"/>
          <w:color w:val="000000"/>
          <w:sz w:val="19"/>
          <w:szCs w:val="19"/>
        </w:rPr>
      </w:pPr>
      <w:r>
        <w:rPr>
          <w:rFonts w:cs="Arial"/>
          <w:color w:val="000000"/>
          <w:sz w:val="19"/>
          <w:szCs w:val="19"/>
        </w:rPr>
        <w:t>le calcul des dates de production,</w:t>
      </w:r>
    </w:p>
    <w:p w:rsidR="00577B26" w:rsidRDefault="00577B26" w:rsidP="00577B26">
      <w:pPr>
        <w:numPr>
          <w:ilvl w:val="1"/>
          <w:numId w:val="32"/>
        </w:numPr>
        <w:spacing w:before="100" w:beforeAutospacing="1" w:after="100" w:afterAutospacing="1"/>
        <w:rPr>
          <w:rFonts w:cs="Arial"/>
          <w:color w:val="000000"/>
          <w:sz w:val="19"/>
          <w:szCs w:val="19"/>
        </w:rPr>
      </w:pPr>
      <w:r>
        <w:rPr>
          <w:rFonts w:cs="Arial"/>
          <w:color w:val="000000"/>
          <w:sz w:val="19"/>
          <w:szCs w:val="19"/>
        </w:rPr>
        <w:t>si des besoins en capacité sont créés,</w:t>
      </w:r>
    </w:p>
    <w:p w:rsidR="00577B26" w:rsidRDefault="00577B26" w:rsidP="00577B26">
      <w:pPr>
        <w:numPr>
          <w:ilvl w:val="1"/>
          <w:numId w:val="33"/>
        </w:numPr>
        <w:spacing w:before="100" w:beforeAutospacing="1" w:after="100" w:afterAutospacing="1"/>
        <w:rPr>
          <w:rFonts w:cs="Arial"/>
          <w:color w:val="000000"/>
          <w:sz w:val="19"/>
          <w:szCs w:val="19"/>
        </w:rPr>
      </w:pPr>
      <w:r>
        <w:rPr>
          <w:rFonts w:cs="Arial"/>
          <w:color w:val="000000"/>
          <w:sz w:val="19"/>
          <w:szCs w:val="19"/>
        </w:rPr>
        <w:t>quelle gamme est utilisée pour l'ordonnancement.</w:t>
      </w:r>
    </w:p>
    <w:p w:rsidR="00577B26" w:rsidRDefault="00577B26" w:rsidP="00577B26">
      <w:pPr>
        <w:ind w:left="1440"/>
        <w:rPr>
          <w:rFonts w:cs="Arial"/>
          <w:color w:val="000000"/>
          <w:sz w:val="19"/>
          <w:szCs w:val="19"/>
        </w:rPr>
      </w:pPr>
      <w:r>
        <w:rPr>
          <w:rFonts w:cs="Arial"/>
          <w:color w:val="000000"/>
          <w:sz w:val="19"/>
          <w:szCs w:val="19"/>
        </w:rPr>
        <w:t>Si une version de fabrication existe dans la fiche article, la gamme est sélectionnée à l'aide de cette version. S'il n'existe pas de version pour un niveau de planification, une gamme est sélectionnée selon l'ID de sélection que vous avez indiquée pour le niveau d'ordonnancement.</w:t>
      </w:r>
    </w:p>
    <w:p w:rsidR="00577B26" w:rsidRDefault="00577B26" w:rsidP="00577B26">
      <w:pPr>
        <w:numPr>
          <w:ilvl w:val="0"/>
          <w:numId w:val="34"/>
        </w:numPr>
        <w:spacing w:before="100" w:beforeAutospacing="1" w:after="100" w:afterAutospacing="1"/>
        <w:rPr>
          <w:rFonts w:cs="Arial"/>
          <w:color w:val="000000"/>
          <w:sz w:val="19"/>
          <w:szCs w:val="19"/>
        </w:rPr>
      </w:pPr>
      <w:r>
        <w:rPr>
          <w:rStyle w:val="Accentuation"/>
          <w:rFonts w:cs="Arial"/>
          <w:color w:val="000000"/>
          <w:sz w:val="19"/>
          <w:szCs w:val="19"/>
        </w:rPr>
        <w:t>Ajustement de dates</w:t>
      </w:r>
      <w:r>
        <w:rPr>
          <w:rFonts w:cs="Arial"/>
          <w:color w:val="000000"/>
          <w:sz w:val="19"/>
          <w:szCs w:val="19"/>
        </w:rPr>
        <w:t xml:space="preserve"> : vous déterminez si et comment les dates planifiées sont ajustées aux dates de production (par exemple lors des dépassements de délais) et quelles doivent être les dates des besoins dépendants.</w:t>
      </w:r>
    </w:p>
    <w:p w:rsidR="00577B26" w:rsidRDefault="00577B26" w:rsidP="00577B26">
      <w:pPr>
        <w:numPr>
          <w:ilvl w:val="0"/>
          <w:numId w:val="35"/>
        </w:numPr>
        <w:spacing w:before="100" w:beforeAutospacing="1" w:after="100" w:afterAutospacing="1"/>
        <w:rPr>
          <w:rFonts w:cs="Arial"/>
          <w:color w:val="000000"/>
          <w:sz w:val="19"/>
          <w:szCs w:val="19"/>
        </w:rPr>
      </w:pPr>
      <w:r>
        <w:rPr>
          <w:rStyle w:val="Accentuation"/>
          <w:rFonts w:cs="Arial"/>
          <w:color w:val="000000"/>
          <w:sz w:val="19"/>
          <w:szCs w:val="19"/>
        </w:rPr>
        <w:t>Contrôle de l'ordonnancement à court terme</w:t>
      </w:r>
      <w:r>
        <w:rPr>
          <w:rFonts w:cs="Arial"/>
          <w:color w:val="000000"/>
          <w:sz w:val="19"/>
          <w:szCs w:val="19"/>
        </w:rPr>
        <w:t xml:space="preserve"> : vous définissez entre autres les paramètres de contrôle de l'ordonanncement à court terme.</w:t>
      </w:r>
    </w:p>
    <w:p w:rsidR="00577B26" w:rsidRDefault="00577B26" w:rsidP="00577B26">
      <w:pPr>
        <w:numPr>
          <w:ilvl w:val="1"/>
          <w:numId w:val="36"/>
        </w:numPr>
        <w:spacing w:before="100" w:beforeAutospacing="1" w:after="100" w:afterAutospacing="1"/>
        <w:rPr>
          <w:rFonts w:cs="Arial"/>
          <w:color w:val="000000"/>
          <w:sz w:val="19"/>
          <w:szCs w:val="19"/>
        </w:rPr>
      </w:pPr>
      <w:r>
        <w:rPr>
          <w:rFonts w:cs="Arial"/>
          <w:b/>
          <w:bCs/>
          <w:color w:val="000000"/>
          <w:sz w:val="19"/>
          <w:szCs w:val="19"/>
        </w:rPr>
        <w:t>Type d'ordonnancement</w:t>
      </w:r>
    </w:p>
    <w:p w:rsidR="00577B26" w:rsidRDefault="00577B26" w:rsidP="00577B26">
      <w:pPr>
        <w:ind w:left="1440"/>
        <w:rPr>
          <w:rFonts w:cs="Arial"/>
          <w:color w:val="000000"/>
          <w:sz w:val="19"/>
          <w:szCs w:val="19"/>
        </w:rPr>
      </w:pPr>
      <w:r>
        <w:rPr>
          <w:rFonts w:cs="Arial"/>
          <w:color w:val="000000"/>
          <w:sz w:val="19"/>
          <w:szCs w:val="19"/>
        </w:rPr>
        <w:t>Vous définissez ici la direction d'ordonnancement et décidez si les opérations doivent être ordonnancées en heures. Vous pouvez par exemple définir qu'un ordonnancement n'est en général utilisé que pour créer des besoins en capacité.</w:t>
      </w:r>
    </w:p>
    <w:p w:rsidR="00577B26" w:rsidRDefault="00577B26" w:rsidP="00577B26">
      <w:pPr>
        <w:numPr>
          <w:ilvl w:val="1"/>
          <w:numId w:val="37"/>
        </w:numPr>
        <w:spacing w:before="100" w:beforeAutospacing="1" w:after="100" w:afterAutospacing="1"/>
        <w:rPr>
          <w:rFonts w:cs="Arial"/>
          <w:color w:val="000000"/>
          <w:sz w:val="19"/>
          <w:szCs w:val="19"/>
        </w:rPr>
      </w:pPr>
      <w:r>
        <w:rPr>
          <w:rFonts w:cs="Arial"/>
          <w:b/>
          <w:bCs/>
          <w:color w:val="000000"/>
          <w:sz w:val="19"/>
          <w:szCs w:val="19"/>
        </w:rPr>
        <w:t>Date de début dans le passé</w:t>
      </w:r>
    </w:p>
    <w:p w:rsidR="00577B26" w:rsidRDefault="00577B26" w:rsidP="00577B26">
      <w:pPr>
        <w:ind w:left="1440"/>
        <w:rPr>
          <w:rFonts w:cs="Arial"/>
          <w:color w:val="000000"/>
          <w:sz w:val="19"/>
          <w:szCs w:val="19"/>
        </w:rPr>
      </w:pPr>
      <w:r>
        <w:rPr>
          <w:rFonts w:cs="Arial"/>
          <w:color w:val="000000"/>
          <w:sz w:val="19"/>
          <w:szCs w:val="19"/>
        </w:rPr>
        <w:t>Vous indiquez ici quel peut être le nombre de jours d'un ordre dans le passé avant que l'ordonnancement de mise à jour ne soit lancé automatiquement.</w:t>
      </w:r>
    </w:p>
    <w:p w:rsidR="00577B26" w:rsidRDefault="00577B26" w:rsidP="00577B26">
      <w:pPr>
        <w:numPr>
          <w:ilvl w:val="1"/>
          <w:numId w:val="38"/>
        </w:numPr>
        <w:spacing w:before="100" w:beforeAutospacing="1" w:after="100" w:afterAutospacing="1"/>
        <w:rPr>
          <w:rFonts w:cs="Arial"/>
          <w:color w:val="000000"/>
          <w:sz w:val="19"/>
          <w:szCs w:val="19"/>
        </w:rPr>
      </w:pPr>
      <w:r>
        <w:rPr>
          <w:rFonts w:cs="Arial"/>
          <w:b/>
          <w:bCs/>
          <w:color w:val="000000"/>
          <w:sz w:val="19"/>
          <w:szCs w:val="19"/>
        </w:rPr>
        <w:t>Calculer les dates automatiquement</w:t>
      </w:r>
    </w:p>
    <w:p w:rsidR="00577B26" w:rsidRDefault="00577B26" w:rsidP="00577B26">
      <w:pPr>
        <w:ind w:left="1440"/>
        <w:rPr>
          <w:rFonts w:cs="Arial"/>
          <w:color w:val="000000"/>
          <w:sz w:val="19"/>
          <w:szCs w:val="19"/>
        </w:rPr>
      </w:pPr>
      <w:r>
        <w:rPr>
          <w:rFonts w:cs="Arial"/>
          <w:color w:val="000000"/>
          <w:sz w:val="19"/>
          <w:szCs w:val="19"/>
        </w:rPr>
        <w:t>Vous définissez ici si l'ordonnancement est automatique lors de la sauvegarde si une modification à prendre en compte a été effectuée.</w:t>
      </w:r>
    </w:p>
    <w:p w:rsidR="00577B26" w:rsidRDefault="00577B26" w:rsidP="00577B26">
      <w:pPr>
        <w:numPr>
          <w:ilvl w:val="1"/>
          <w:numId w:val="39"/>
        </w:numPr>
        <w:spacing w:before="100" w:beforeAutospacing="1" w:after="100" w:afterAutospacing="1"/>
        <w:rPr>
          <w:rFonts w:cs="Arial"/>
          <w:color w:val="000000"/>
          <w:sz w:val="19"/>
          <w:szCs w:val="19"/>
        </w:rPr>
      </w:pPr>
      <w:r>
        <w:rPr>
          <w:rFonts w:cs="Arial"/>
          <w:b/>
          <w:bCs/>
          <w:color w:val="000000"/>
          <w:sz w:val="19"/>
          <w:szCs w:val="19"/>
        </w:rPr>
        <w:t>Afficher automatiquement le protocole</w:t>
      </w:r>
    </w:p>
    <w:p w:rsidR="00577B26" w:rsidRDefault="00577B26" w:rsidP="00577B26">
      <w:pPr>
        <w:ind w:left="1440"/>
        <w:rPr>
          <w:rFonts w:cs="Arial"/>
          <w:color w:val="000000"/>
          <w:sz w:val="19"/>
          <w:szCs w:val="19"/>
        </w:rPr>
      </w:pPr>
      <w:r>
        <w:rPr>
          <w:rFonts w:cs="Arial"/>
          <w:color w:val="000000"/>
          <w:sz w:val="19"/>
          <w:szCs w:val="19"/>
        </w:rPr>
        <w:t>Vous définissez ici si le protocole est affiché automatiquement après l'ordonnancement.</w:t>
      </w:r>
    </w:p>
    <w:p w:rsidR="00577B26" w:rsidRDefault="00577B26" w:rsidP="00577B26">
      <w:pPr>
        <w:numPr>
          <w:ilvl w:val="1"/>
          <w:numId w:val="40"/>
        </w:numPr>
        <w:spacing w:before="100" w:beforeAutospacing="1" w:after="100" w:afterAutospacing="1"/>
        <w:rPr>
          <w:rFonts w:cs="Arial"/>
          <w:color w:val="000000"/>
          <w:sz w:val="19"/>
          <w:szCs w:val="19"/>
        </w:rPr>
      </w:pPr>
      <w:r>
        <w:rPr>
          <w:rFonts w:cs="Arial"/>
          <w:b/>
          <w:bCs/>
          <w:color w:val="000000"/>
          <w:sz w:val="19"/>
          <w:szCs w:val="19"/>
        </w:rPr>
        <w:t>Date du besoin de l'article</w:t>
      </w:r>
    </w:p>
    <w:p w:rsidR="00577B26" w:rsidRDefault="00577B26" w:rsidP="00577B26">
      <w:pPr>
        <w:ind w:left="1440"/>
        <w:rPr>
          <w:rFonts w:cs="Arial"/>
          <w:color w:val="000000"/>
          <w:sz w:val="19"/>
          <w:szCs w:val="19"/>
        </w:rPr>
      </w:pPr>
      <w:r>
        <w:rPr>
          <w:rFonts w:cs="Arial"/>
          <w:color w:val="000000"/>
          <w:sz w:val="19"/>
          <w:szCs w:val="19"/>
        </w:rPr>
        <w:t>Vous déterminez ici où la date du besoin d'un composant doit se trouver par rapport à l'opération.</w:t>
      </w:r>
    </w:p>
    <w:p w:rsidR="00577B26" w:rsidRDefault="00577B26" w:rsidP="00577B26">
      <w:pPr>
        <w:numPr>
          <w:ilvl w:val="1"/>
          <w:numId w:val="41"/>
        </w:numPr>
        <w:spacing w:before="100" w:beforeAutospacing="1" w:after="100" w:afterAutospacing="1"/>
        <w:rPr>
          <w:rFonts w:cs="Arial"/>
          <w:color w:val="000000"/>
          <w:sz w:val="19"/>
          <w:szCs w:val="19"/>
        </w:rPr>
      </w:pPr>
      <w:r>
        <w:rPr>
          <w:rFonts w:cs="Arial"/>
          <w:b/>
          <w:bCs/>
          <w:color w:val="000000"/>
          <w:sz w:val="19"/>
          <w:szCs w:val="19"/>
        </w:rPr>
        <w:t>Ordonnancer en tenant compte des pauses</w:t>
      </w:r>
    </w:p>
    <w:p w:rsidR="00577B26" w:rsidRDefault="00577B26" w:rsidP="00577B26">
      <w:pPr>
        <w:ind w:left="1440"/>
        <w:rPr>
          <w:rFonts w:cs="Arial"/>
          <w:color w:val="000000"/>
          <w:sz w:val="19"/>
          <w:szCs w:val="19"/>
        </w:rPr>
      </w:pPr>
      <w:r>
        <w:rPr>
          <w:rFonts w:cs="Arial"/>
          <w:color w:val="000000"/>
          <w:sz w:val="19"/>
          <w:szCs w:val="19"/>
        </w:rPr>
        <w:t>Vous déterminez ici si le positionnement exact d'une pause dans le temps doit être pris en compte.</w:t>
      </w:r>
    </w:p>
    <w:p w:rsidR="00577B26" w:rsidRDefault="00577B26" w:rsidP="00577B26">
      <w:pPr>
        <w:numPr>
          <w:ilvl w:val="1"/>
          <w:numId w:val="42"/>
        </w:numPr>
        <w:spacing w:before="100" w:beforeAutospacing="1" w:after="100" w:afterAutospacing="1"/>
        <w:rPr>
          <w:rFonts w:cs="Arial"/>
          <w:color w:val="000000"/>
          <w:sz w:val="19"/>
          <w:szCs w:val="19"/>
        </w:rPr>
      </w:pPr>
      <w:r>
        <w:rPr>
          <w:rFonts w:cs="Arial"/>
          <w:b/>
          <w:bCs/>
          <w:color w:val="000000"/>
          <w:sz w:val="19"/>
          <w:szCs w:val="19"/>
        </w:rPr>
        <w:t>Dates à indiquer</w:t>
      </w:r>
    </w:p>
    <w:p w:rsidR="00577B26" w:rsidRDefault="00577B26" w:rsidP="00577B26">
      <w:pPr>
        <w:ind w:left="1440"/>
        <w:rPr>
          <w:rFonts w:cs="Arial"/>
          <w:color w:val="000000"/>
          <w:sz w:val="19"/>
          <w:szCs w:val="19"/>
        </w:rPr>
      </w:pPr>
      <w:r>
        <w:rPr>
          <w:rFonts w:cs="Arial"/>
          <w:color w:val="000000"/>
          <w:sz w:val="19"/>
          <w:szCs w:val="19"/>
        </w:rPr>
        <w:t>Vous définissez ici que l'utilisateur doit saisir des dates ordonnancées (de production) à la place des dates planifiées lors de la création ou de la modification d'un ordre.</w:t>
      </w:r>
    </w:p>
    <w:p w:rsidR="00577B26" w:rsidRDefault="00577B26" w:rsidP="00577B26">
      <w:pPr>
        <w:numPr>
          <w:ilvl w:val="1"/>
          <w:numId w:val="43"/>
        </w:numPr>
        <w:spacing w:before="100" w:beforeAutospacing="1" w:after="100" w:afterAutospacing="1"/>
        <w:rPr>
          <w:rFonts w:cs="Arial"/>
          <w:color w:val="000000"/>
          <w:sz w:val="19"/>
          <w:szCs w:val="19"/>
        </w:rPr>
      </w:pPr>
      <w:r>
        <w:rPr>
          <w:rFonts w:cs="Arial"/>
          <w:b/>
          <w:bCs/>
          <w:color w:val="000000"/>
          <w:sz w:val="19"/>
          <w:szCs w:val="19"/>
        </w:rPr>
        <w:t>Décaler l'ordre</w:t>
      </w:r>
    </w:p>
    <w:p w:rsidR="00577B26" w:rsidRDefault="00577B26" w:rsidP="00577B26">
      <w:pPr>
        <w:ind w:left="1440"/>
        <w:rPr>
          <w:rFonts w:cs="Arial"/>
          <w:color w:val="000000"/>
          <w:sz w:val="19"/>
          <w:szCs w:val="19"/>
        </w:rPr>
      </w:pPr>
      <w:r>
        <w:rPr>
          <w:rFonts w:cs="Arial"/>
          <w:color w:val="000000"/>
          <w:sz w:val="19"/>
          <w:szCs w:val="19"/>
        </w:rPr>
        <w:lastRenderedPageBreak/>
        <w:t>Vous définissez si l'ordre peut être décalé lorsque des opérations sont partiellement confirmées.</w:t>
      </w:r>
    </w:p>
    <w:p w:rsidR="00577B26" w:rsidRDefault="00577B26" w:rsidP="00577B26">
      <w:pPr>
        <w:numPr>
          <w:ilvl w:val="0"/>
          <w:numId w:val="44"/>
        </w:numPr>
        <w:spacing w:before="100" w:beforeAutospacing="1" w:after="100" w:afterAutospacing="1"/>
        <w:rPr>
          <w:rFonts w:cs="Arial"/>
          <w:color w:val="000000"/>
          <w:sz w:val="19"/>
          <w:szCs w:val="19"/>
        </w:rPr>
      </w:pPr>
      <w:r>
        <w:rPr>
          <w:rStyle w:val="Accentuation"/>
          <w:rFonts w:cs="Arial"/>
          <w:color w:val="000000"/>
          <w:sz w:val="19"/>
          <w:szCs w:val="19"/>
        </w:rPr>
        <w:t>Réduction</w:t>
      </w:r>
      <w:r>
        <w:rPr>
          <w:rFonts w:cs="Arial"/>
          <w:color w:val="000000"/>
          <w:sz w:val="19"/>
          <w:szCs w:val="19"/>
        </w:rPr>
        <w:t xml:space="preserve"> vous permet de déterminer</w:t>
      </w:r>
    </w:p>
    <w:p w:rsidR="00577B26" w:rsidRDefault="00577B26" w:rsidP="00577B26">
      <w:pPr>
        <w:numPr>
          <w:ilvl w:val="1"/>
          <w:numId w:val="45"/>
        </w:numPr>
        <w:spacing w:before="100" w:beforeAutospacing="1" w:after="100" w:afterAutospacing="1"/>
        <w:rPr>
          <w:rFonts w:cs="Arial"/>
          <w:color w:val="000000"/>
          <w:sz w:val="19"/>
          <w:szCs w:val="19"/>
        </w:rPr>
      </w:pPr>
      <w:r>
        <w:rPr>
          <w:rFonts w:cs="Arial"/>
          <w:color w:val="000000"/>
          <w:sz w:val="19"/>
          <w:szCs w:val="19"/>
        </w:rPr>
        <w:t>jusqu'à quel niveau la réduction s'effectue au maximum</w:t>
      </w:r>
    </w:p>
    <w:p w:rsidR="00577B26" w:rsidRDefault="00577B26" w:rsidP="00577B26">
      <w:pPr>
        <w:numPr>
          <w:ilvl w:val="1"/>
          <w:numId w:val="46"/>
        </w:numPr>
        <w:spacing w:before="100" w:beforeAutospacing="1" w:after="100" w:afterAutospacing="1"/>
        <w:rPr>
          <w:rFonts w:cs="Arial"/>
          <w:color w:val="000000"/>
          <w:sz w:val="19"/>
          <w:szCs w:val="19"/>
        </w:rPr>
      </w:pPr>
      <w:r>
        <w:rPr>
          <w:rFonts w:cs="Arial"/>
          <w:color w:val="000000"/>
          <w:sz w:val="19"/>
          <w:szCs w:val="19"/>
        </w:rPr>
        <w:t>à combien de % les marges avant et après production doivent être réduites à chaque niveau.</w:t>
      </w:r>
    </w:p>
    <w:p w:rsidR="00577B26" w:rsidRDefault="00577B26" w:rsidP="00577B26">
      <w:pPr>
        <w:pStyle w:val="NormalWeb"/>
        <w:rPr>
          <w:rFonts w:ascii="Arial" w:hAnsi="Arial" w:cs="Arial"/>
          <w:color w:val="000000"/>
          <w:sz w:val="19"/>
          <w:szCs w:val="19"/>
        </w:rPr>
      </w:pPr>
      <w:r>
        <w:rPr>
          <w:rStyle w:val="lev"/>
          <w:rFonts w:ascii="Arial" w:hAnsi="Arial" w:cs="Arial"/>
          <w:color w:val="000000"/>
          <w:sz w:val="19"/>
          <w:szCs w:val="19"/>
        </w:rPr>
        <w:t>Remarque</w:t>
      </w:r>
    </w:p>
    <w:p w:rsidR="00577B26" w:rsidRDefault="00577B26" w:rsidP="00577B26">
      <w:pPr>
        <w:numPr>
          <w:ilvl w:val="0"/>
          <w:numId w:val="47"/>
        </w:numPr>
        <w:spacing w:before="100" w:beforeAutospacing="1" w:after="100" w:afterAutospacing="1"/>
        <w:rPr>
          <w:rFonts w:cs="Arial"/>
          <w:color w:val="000000"/>
          <w:sz w:val="19"/>
          <w:szCs w:val="19"/>
        </w:rPr>
      </w:pPr>
      <w:r>
        <w:rPr>
          <w:rFonts w:cs="Arial"/>
          <w:color w:val="000000"/>
          <w:sz w:val="19"/>
          <w:szCs w:val="19"/>
        </w:rPr>
        <w:t>Notez bien que l'ordonnancement est toujours exécuté à tous les niveaux que vous avez gérés. Si vous faites ou réordonnancez des modifications touchant l'ordonnancement dans l'ordre de fabrication (dates planifiées, quantités), l'ordonnancement à court terme, mais aussi à moyen et long terme sont exécutés. Ceci réduit sensiblement les performances car la base de données doit lire les données. Il est donc recommandé de ne gérer que les niveaux d'ordonnancement concernés.</w:t>
      </w:r>
    </w:p>
    <w:p w:rsidR="00577B26" w:rsidRDefault="00577B26" w:rsidP="00577B26">
      <w:pPr>
        <w:numPr>
          <w:ilvl w:val="0"/>
          <w:numId w:val="48"/>
        </w:numPr>
        <w:spacing w:before="100" w:beforeAutospacing="1" w:after="100" w:afterAutospacing="1"/>
        <w:rPr>
          <w:rFonts w:cs="Arial"/>
          <w:color w:val="000000"/>
          <w:sz w:val="19"/>
          <w:szCs w:val="19"/>
        </w:rPr>
      </w:pPr>
      <w:r>
        <w:rPr>
          <w:rFonts w:cs="Arial"/>
          <w:color w:val="000000"/>
          <w:sz w:val="19"/>
          <w:szCs w:val="19"/>
        </w:rPr>
        <w:t>Si vous avez le choix entre plusieurs types d'ordonnancement au cours de l'ordonnancement à court terme, un ordonnancement amont est toujours exécuté pour l'ordonnancement à long et moyen terme. La réduction ne s'applique également qu'à l'ordonnancement à court terme.</w:t>
      </w:r>
    </w:p>
    <w:p w:rsidR="00577B26" w:rsidRDefault="00577B26" w:rsidP="00577B26">
      <w:pPr>
        <w:pStyle w:val="NormalWeb"/>
        <w:rPr>
          <w:rFonts w:ascii="Arial" w:hAnsi="Arial" w:cs="Arial"/>
          <w:color w:val="000000"/>
          <w:sz w:val="19"/>
          <w:szCs w:val="19"/>
        </w:rPr>
      </w:pPr>
      <w:r>
        <w:rPr>
          <w:rStyle w:val="lev"/>
          <w:rFonts w:ascii="Arial" w:hAnsi="Arial" w:cs="Arial"/>
          <w:color w:val="000000"/>
          <w:sz w:val="19"/>
          <w:szCs w:val="19"/>
        </w:rPr>
        <w:t>Activités</w:t>
      </w:r>
    </w:p>
    <w:p w:rsidR="00577B26" w:rsidRDefault="00577B26" w:rsidP="00577B26">
      <w:pPr>
        <w:pStyle w:val="NormalWeb"/>
        <w:rPr>
          <w:rFonts w:ascii="Arial" w:hAnsi="Arial" w:cs="Arial"/>
          <w:color w:val="000000"/>
          <w:sz w:val="19"/>
          <w:szCs w:val="19"/>
        </w:rPr>
      </w:pPr>
      <w:r>
        <w:rPr>
          <w:rFonts w:ascii="Arial" w:hAnsi="Arial" w:cs="Arial"/>
          <w:color w:val="000000"/>
          <w:sz w:val="19"/>
          <w:szCs w:val="19"/>
        </w:rPr>
        <w:t>Définissez les paramètres d'ordonnancement pour les ordres de fabrication.</w:t>
      </w:r>
    </w:p>
    <w:p w:rsidR="00577B26" w:rsidRPr="00577B26" w:rsidRDefault="00577B26" w:rsidP="00577B26"/>
    <w:p w:rsidR="00000000" w:rsidRDefault="005111D2">
      <w:pPr>
        <w:tabs>
          <w:tab w:val="left" w:pos="5172"/>
          <w:tab w:val="left" w:pos="10344"/>
        </w:tabs>
        <w:jc w:val="both"/>
        <w:rPr>
          <w:b/>
        </w:rPr>
      </w:pPr>
    </w:p>
    <w:p w:rsidR="00000000" w:rsidRDefault="005111D2">
      <w:pPr>
        <w:tabs>
          <w:tab w:val="left" w:pos="5172"/>
          <w:tab w:val="left" w:pos="10344"/>
        </w:tabs>
        <w:ind w:firstLine="567"/>
        <w:jc w:val="both"/>
      </w:pPr>
      <w:r>
        <w:t xml:space="preserve">Gestions des paramètres (division) d’ordonnancement des ordres de fabrication par </w:t>
      </w:r>
      <w:r>
        <w:t>types d’ordre. Les types d’ordre « </w:t>
      </w:r>
      <w:r w:rsidR="00577B26">
        <w:rPr>
          <w:b/>
          <w:i/>
        </w:rPr>
        <w:t>Z020</w:t>
      </w:r>
      <w:r>
        <w:t> » et « </w:t>
      </w:r>
      <w:r w:rsidR="00577B26">
        <w:rPr>
          <w:b/>
          <w:i/>
        </w:rPr>
        <w:t>Z099</w:t>
      </w:r>
      <w:r>
        <w:t> » doivent être créés et paramétrés dans la division « </w:t>
      </w:r>
      <w:r w:rsidR="00577B26">
        <w:rPr>
          <w:b/>
          <w:i/>
        </w:rPr>
        <w:t>I011</w:t>
      </w:r>
      <w:r>
        <w:t> ».</w:t>
      </w:r>
    </w:p>
    <w:p w:rsidR="00000000" w:rsidRDefault="005111D2">
      <w:pPr>
        <w:tabs>
          <w:tab w:val="left" w:pos="5172"/>
          <w:tab w:val="left" w:pos="10344"/>
        </w:tabs>
        <w:ind w:firstLine="567"/>
        <w:jc w:val="both"/>
      </w:pPr>
    </w:p>
    <w:p w:rsidR="00000000" w:rsidRDefault="005111D2">
      <w:pPr>
        <w:pStyle w:val="Glossaire"/>
        <w:suppressLineNumbers w:val="0"/>
        <w:tabs>
          <w:tab w:val="left" w:pos="5172"/>
          <w:tab w:val="left" w:pos="10344"/>
        </w:tabs>
        <w:spacing w:line="14" w:lineRule="auto"/>
      </w:pPr>
    </w:p>
    <w:p w:rsidR="00000000" w:rsidRDefault="005111D2">
      <w:pPr>
        <w:tabs>
          <w:tab w:val="left" w:pos="5172"/>
          <w:tab w:val="left" w:pos="10344"/>
        </w:tabs>
        <w:jc w:val="both"/>
      </w:pPr>
    </w:p>
    <w:p w:rsidR="00000000" w:rsidRDefault="005111D2">
      <w:pPr>
        <w:tabs>
          <w:tab w:val="left" w:pos="5172"/>
          <w:tab w:val="left" w:pos="10344"/>
        </w:tabs>
        <w:jc w:val="both"/>
      </w:pPr>
    </w:p>
    <w:p w:rsidR="00000000" w:rsidRDefault="00577B26">
      <w:pPr>
        <w:tabs>
          <w:tab w:val="left" w:pos="5172"/>
          <w:tab w:val="left" w:pos="10344"/>
        </w:tabs>
        <w:jc w:val="both"/>
      </w:pPr>
      <w:r>
        <w:rPr>
          <w:noProof/>
        </w:rPr>
        <w:lastRenderedPageBreak/>
        <w:drawing>
          <wp:inline distT="0" distB="0" distL="0" distR="0" wp14:anchorId="66088868" wp14:editId="79E88C10">
            <wp:extent cx="6804660" cy="3827780"/>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04660" cy="3827780"/>
                    </a:xfrm>
                    <a:prstGeom prst="rect">
                      <a:avLst/>
                    </a:prstGeom>
                  </pic:spPr>
                </pic:pic>
              </a:graphicData>
            </a:graphic>
          </wp:inline>
        </w:drawing>
      </w:r>
    </w:p>
    <w:p w:rsidR="00000000" w:rsidRDefault="005111D2">
      <w:pPr>
        <w:tabs>
          <w:tab w:val="left" w:pos="5172"/>
          <w:tab w:val="left" w:pos="10344"/>
        </w:tabs>
        <w:jc w:val="both"/>
      </w:pPr>
    </w:p>
    <w:p w:rsidR="00000000" w:rsidRDefault="005111D2">
      <w:pPr>
        <w:tabs>
          <w:tab w:val="left" w:pos="5172"/>
          <w:tab w:val="left" w:pos="10344"/>
        </w:tabs>
        <w:jc w:val="both"/>
      </w:pPr>
      <w:r>
        <w:t xml:space="preserve"> </w:t>
      </w:r>
    </w:p>
    <w:p w:rsidR="00000000" w:rsidRDefault="005111D2">
      <w:pPr>
        <w:tabs>
          <w:tab w:val="left" w:pos="5172"/>
          <w:tab w:val="left" w:pos="10344"/>
        </w:tabs>
        <w:jc w:val="both"/>
      </w:pPr>
      <w:r>
        <w:rPr>
          <w:i/>
          <w:u w:val="single"/>
        </w:rPr>
        <w:t>§ Ordonnancement court terme</w:t>
      </w:r>
    </w:p>
    <w:p w:rsidR="00000000" w:rsidRDefault="005111D2">
      <w:pPr>
        <w:tabs>
          <w:tab w:val="left" w:pos="5172"/>
          <w:tab w:val="left" w:pos="10344"/>
        </w:tabs>
        <w:ind w:firstLine="567"/>
        <w:jc w:val="both"/>
      </w:pPr>
    </w:p>
    <w:p w:rsidR="00000000" w:rsidRDefault="005111D2">
      <w:pPr>
        <w:numPr>
          <w:ilvl w:val="0"/>
          <w:numId w:val="15"/>
        </w:numPr>
        <w:tabs>
          <w:tab w:val="left" w:pos="5172"/>
          <w:tab w:val="left" w:pos="10344"/>
        </w:tabs>
        <w:jc w:val="both"/>
        <w:rPr>
          <w:b/>
          <w:u w:val="single"/>
        </w:rPr>
      </w:pPr>
      <w:r>
        <w:rPr>
          <w:b/>
          <w:u w:val="single"/>
        </w:rPr>
        <w:t>ID sélection court terme :</w:t>
      </w:r>
      <w:r>
        <w:t xml:space="preserve"> Zone non modifiable par l’utilisateur renseignée par le système.</w:t>
      </w:r>
    </w:p>
    <w:p w:rsidR="00000000" w:rsidRDefault="005111D2">
      <w:pPr>
        <w:tabs>
          <w:tab w:val="left" w:pos="5172"/>
          <w:tab w:val="left" w:pos="10344"/>
        </w:tabs>
        <w:ind w:left="284"/>
        <w:jc w:val="both"/>
        <w:rPr>
          <w:b/>
          <w:u w:val="single"/>
        </w:rPr>
      </w:pPr>
    </w:p>
    <w:p w:rsidR="00000000" w:rsidRDefault="005111D2">
      <w:pPr>
        <w:numPr>
          <w:ilvl w:val="0"/>
          <w:numId w:val="15"/>
        </w:numPr>
        <w:tabs>
          <w:tab w:val="left" w:pos="5172"/>
          <w:tab w:val="left" w:pos="10344"/>
        </w:tabs>
        <w:jc w:val="both"/>
        <w:rPr>
          <w:b/>
          <w:u w:val="single"/>
        </w:rPr>
      </w:pPr>
      <w:r>
        <w:rPr>
          <w:b/>
          <w:u w:val="single"/>
        </w:rPr>
        <w:t>Ordonnancem</w:t>
      </w:r>
      <w:r>
        <w:rPr>
          <w:b/>
          <w:u w:val="single"/>
        </w:rPr>
        <w:t>ent :</w:t>
      </w:r>
      <w:r>
        <w:t xml:space="preserve"> Zone non modifiable par l’utilisateur.</w:t>
      </w:r>
    </w:p>
    <w:p w:rsidR="00000000" w:rsidRDefault="005111D2">
      <w:pPr>
        <w:tabs>
          <w:tab w:val="left" w:pos="5172"/>
          <w:tab w:val="left" w:pos="10344"/>
        </w:tabs>
        <w:jc w:val="both"/>
        <w:rPr>
          <w:b/>
          <w:u w:val="single"/>
        </w:rPr>
      </w:pPr>
    </w:p>
    <w:p w:rsidR="00000000" w:rsidRDefault="005111D2">
      <w:pPr>
        <w:numPr>
          <w:ilvl w:val="0"/>
          <w:numId w:val="15"/>
        </w:numPr>
        <w:tabs>
          <w:tab w:val="left" w:pos="5172"/>
          <w:tab w:val="left" w:pos="10344"/>
        </w:tabs>
        <w:jc w:val="both"/>
        <w:rPr>
          <w:b/>
          <w:u w:val="single"/>
        </w:rPr>
      </w:pPr>
      <w:r>
        <w:rPr>
          <w:b/>
          <w:u w:val="single"/>
        </w:rPr>
        <w:t>Besoin capacité :</w:t>
      </w:r>
      <w:r>
        <w:t xml:space="preserve"> Code déterminant que les besoins en capacité sont créés pour la planification à court terme. </w:t>
      </w:r>
      <w:r>
        <w:rPr>
          <w:b/>
          <w:i/>
        </w:rPr>
        <w:t>Flaguer</w:t>
      </w:r>
      <w:r>
        <w:t xml:space="preserve"> la zone pour que les besoins en capacité soit générés.</w:t>
      </w:r>
    </w:p>
    <w:p w:rsidR="00000000" w:rsidRDefault="005111D2">
      <w:pPr>
        <w:tabs>
          <w:tab w:val="left" w:pos="5172"/>
          <w:tab w:val="left" w:pos="10344"/>
        </w:tabs>
        <w:ind w:left="284"/>
        <w:jc w:val="both"/>
        <w:rPr>
          <w:b/>
          <w:u w:val="single"/>
        </w:rPr>
      </w:pPr>
    </w:p>
    <w:p w:rsidR="00000000" w:rsidRDefault="005111D2">
      <w:pPr>
        <w:tabs>
          <w:tab w:val="left" w:pos="5172"/>
          <w:tab w:val="left" w:pos="10344"/>
        </w:tabs>
        <w:jc w:val="both"/>
      </w:pPr>
      <w:r>
        <w:rPr>
          <w:i/>
          <w:u w:val="single"/>
        </w:rPr>
        <w:t>§ Ordonnancement moyen terme</w:t>
      </w:r>
    </w:p>
    <w:p w:rsidR="00000000" w:rsidRDefault="005111D2">
      <w:pPr>
        <w:tabs>
          <w:tab w:val="left" w:pos="5172"/>
          <w:tab w:val="left" w:pos="10344"/>
        </w:tabs>
        <w:jc w:val="both"/>
      </w:pPr>
    </w:p>
    <w:p w:rsidR="00000000" w:rsidRDefault="005111D2">
      <w:pPr>
        <w:pStyle w:val="Retraitcorpsdetexte"/>
      </w:pPr>
      <w:r>
        <w:t>Param</w:t>
      </w:r>
      <w:r>
        <w:t xml:space="preserve">ètres d’ordonnancement liés à la fabrication répétitive, pas d’utilisation pour </w:t>
      </w:r>
      <w:r w:rsidR="00577B26">
        <w:t>PARIS</w:t>
      </w:r>
      <w:r>
        <w:t>. Ne rien modifier du standard SAP.</w:t>
      </w:r>
    </w:p>
    <w:p w:rsidR="00000000" w:rsidRDefault="005111D2">
      <w:pPr>
        <w:tabs>
          <w:tab w:val="left" w:pos="5172"/>
          <w:tab w:val="left" w:pos="10344"/>
        </w:tabs>
        <w:jc w:val="both"/>
        <w:rPr>
          <w:b/>
          <w:u w:val="single"/>
        </w:rPr>
      </w:pPr>
    </w:p>
    <w:p w:rsidR="00000000" w:rsidRDefault="005111D2">
      <w:pPr>
        <w:tabs>
          <w:tab w:val="left" w:pos="5172"/>
          <w:tab w:val="left" w:pos="10344"/>
        </w:tabs>
        <w:jc w:val="both"/>
        <w:rPr>
          <w:b/>
          <w:u w:val="single"/>
        </w:rPr>
      </w:pPr>
    </w:p>
    <w:p w:rsidR="00000000" w:rsidRDefault="005111D2">
      <w:pPr>
        <w:tabs>
          <w:tab w:val="left" w:pos="5172"/>
          <w:tab w:val="left" w:pos="10344"/>
        </w:tabs>
        <w:jc w:val="both"/>
        <w:rPr>
          <w:i/>
          <w:u w:val="single"/>
        </w:rPr>
      </w:pPr>
      <w:r>
        <w:rPr>
          <w:i/>
          <w:u w:val="single"/>
        </w:rPr>
        <w:t>§ Ordonnancement long terme</w:t>
      </w:r>
    </w:p>
    <w:p w:rsidR="00000000" w:rsidRDefault="005111D2">
      <w:pPr>
        <w:tabs>
          <w:tab w:val="left" w:pos="5172"/>
          <w:tab w:val="left" w:pos="10344"/>
        </w:tabs>
        <w:jc w:val="both"/>
      </w:pPr>
    </w:p>
    <w:p w:rsidR="00000000" w:rsidRDefault="005111D2">
      <w:pPr>
        <w:pStyle w:val="Retraitcorpsdetexte"/>
      </w:pPr>
      <w:r>
        <w:t xml:space="preserve">Les ordres planifiés long terme ne seront pas convertis en OF, pas d’utilisation pour </w:t>
      </w:r>
      <w:r w:rsidR="00577B26">
        <w:t>PARIS</w:t>
      </w:r>
      <w:r>
        <w:t>. Cependa</w:t>
      </w:r>
      <w:r>
        <w:t xml:space="preserve">nt pour la clé standard </w:t>
      </w:r>
      <w:r w:rsidR="00577B26">
        <w:t>Z020</w:t>
      </w:r>
      <w:r>
        <w:t xml:space="preserve"> il est préférable de </w:t>
      </w:r>
      <w:r>
        <w:rPr>
          <w:b/>
          <w:i/>
        </w:rPr>
        <w:t>Saisir " 03 ".</w:t>
      </w:r>
    </w:p>
    <w:p w:rsidR="00000000" w:rsidRDefault="005111D2">
      <w:pPr>
        <w:numPr>
          <w:ilvl w:val="0"/>
          <w:numId w:val="15"/>
        </w:numPr>
        <w:tabs>
          <w:tab w:val="left" w:pos="5172"/>
          <w:tab w:val="left" w:pos="10344"/>
        </w:tabs>
        <w:jc w:val="both"/>
        <w:rPr>
          <w:b/>
          <w:u w:val="single"/>
        </w:rPr>
      </w:pPr>
      <w:r>
        <w:rPr>
          <w:b/>
          <w:u w:val="single"/>
        </w:rPr>
        <w:t>Ordonnancement :</w:t>
      </w:r>
      <w:r>
        <w:t xml:space="preserve"> </w:t>
      </w:r>
      <w:r>
        <w:rPr>
          <w:b/>
          <w:i/>
        </w:rPr>
        <w:t>Flaguer</w:t>
      </w:r>
      <w:r>
        <w:t xml:space="preserve">  la zone.</w:t>
      </w:r>
    </w:p>
    <w:p w:rsidR="00000000" w:rsidRDefault="005111D2">
      <w:pPr>
        <w:tabs>
          <w:tab w:val="left" w:pos="5172"/>
          <w:tab w:val="left" w:pos="10344"/>
        </w:tabs>
        <w:jc w:val="both"/>
        <w:rPr>
          <w:b/>
          <w:u w:val="single"/>
        </w:rPr>
      </w:pPr>
    </w:p>
    <w:p w:rsidR="00000000" w:rsidRDefault="005111D2">
      <w:pPr>
        <w:numPr>
          <w:ilvl w:val="0"/>
          <w:numId w:val="15"/>
        </w:numPr>
        <w:tabs>
          <w:tab w:val="left" w:pos="5172"/>
          <w:tab w:val="left" w:pos="10344"/>
        </w:tabs>
        <w:jc w:val="both"/>
        <w:rPr>
          <w:b/>
          <w:u w:val="single"/>
        </w:rPr>
      </w:pPr>
      <w:r>
        <w:rPr>
          <w:b/>
          <w:u w:val="single"/>
        </w:rPr>
        <w:t>Besoin capacité :</w:t>
      </w:r>
      <w:r>
        <w:t xml:space="preserve">  </w:t>
      </w:r>
      <w:r>
        <w:rPr>
          <w:b/>
          <w:i/>
        </w:rPr>
        <w:t>Flaguer</w:t>
      </w:r>
      <w:r>
        <w:t xml:space="preserve"> la zone pour que les besoins en capacité soit générés.</w:t>
      </w:r>
    </w:p>
    <w:p w:rsidR="00000000" w:rsidRDefault="005111D2">
      <w:pPr>
        <w:tabs>
          <w:tab w:val="left" w:pos="5172"/>
          <w:tab w:val="left" w:pos="10344"/>
        </w:tabs>
        <w:ind w:firstLine="567"/>
        <w:jc w:val="both"/>
        <w:rPr>
          <w:b/>
          <w:u w:val="single"/>
        </w:rPr>
      </w:pPr>
    </w:p>
    <w:p w:rsidR="00000000" w:rsidRDefault="005111D2">
      <w:pPr>
        <w:tabs>
          <w:tab w:val="left" w:pos="5172"/>
          <w:tab w:val="left" w:pos="10344"/>
        </w:tabs>
        <w:ind w:firstLine="567"/>
        <w:jc w:val="both"/>
        <w:rPr>
          <w:b/>
          <w:u w:val="single"/>
        </w:rPr>
      </w:pPr>
    </w:p>
    <w:p w:rsidR="00000000" w:rsidRDefault="005111D2">
      <w:pPr>
        <w:tabs>
          <w:tab w:val="left" w:pos="5172"/>
          <w:tab w:val="left" w:pos="10344"/>
        </w:tabs>
        <w:jc w:val="both"/>
        <w:rPr>
          <w:i/>
          <w:u w:val="single"/>
        </w:rPr>
      </w:pPr>
      <w:r>
        <w:rPr>
          <w:i/>
          <w:u w:val="single"/>
        </w:rPr>
        <w:t>§ Adaptation des délais</w:t>
      </w:r>
    </w:p>
    <w:p w:rsidR="00000000" w:rsidRDefault="005111D2">
      <w:pPr>
        <w:tabs>
          <w:tab w:val="left" w:pos="5172"/>
          <w:tab w:val="left" w:pos="10344"/>
        </w:tabs>
        <w:jc w:val="both"/>
        <w:rPr>
          <w:i/>
          <w:u w:val="single"/>
        </w:rPr>
      </w:pPr>
    </w:p>
    <w:p w:rsidR="00000000" w:rsidRDefault="005111D2">
      <w:pPr>
        <w:pStyle w:val="Retraitcorpsdetexte2"/>
        <w:jc w:val="both"/>
      </w:pPr>
      <w:r>
        <w:t>Détermine pour l’ordonnancement à capacité inf</w:t>
      </w:r>
      <w:r>
        <w:t>inie si et de quelle manière les dates planifiées ou les dates de besoins dépendants doivent être ajustées. En standard le système propose quatre solutions :</w:t>
      </w:r>
    </w:p>
    <w:p w:rsidR="00000000" w:rsidRDefault="005111D2">
      <w:pPr>
        <w:pStyle w:val="Notedefin"/>
        <w:jc w:val="both"/>
      </w:pPr>
    </w:p>
    <w:p w:rsidR="00000000" w:rsidRDefault="005111D2">
      <w:pPr>
        <w:numPr>
          <w:ilvl w:val="0"/>
          <w:numId w:val="21"/>
        </w:numPr>
        <w:tabs>
          <w:tab w:val="clear" w:pos="360"/>
          <w:tab w:val="num" w:pos="927"/>
          <w:tab w:val="left" w:pos="1134"/>
        </w:tabs>
        <w:ind w:left="927"/>
        <w:jc w:val="both"/>
      </w:pPr>
      <w:r>
        <w:t>« </w:t>
      </w:r>
      <w:r>
        <w:rPr>
          <w:b/>
          <w:i/>
        </w:rPr>
        <w:t>A blanc </w:t>
      </w:r>
      <w:r>
        <w:t>» : Les dates planifiées sont ajustées et les dates de besoins dépendants des composant</w:t>
      </w:r>
      <w:r>
        <w:t>s sont placés aux dates de  début des opérations.</w:t>
      </w:r>
    </w:p>
    <w:p w:rsidR="00000000" w:rsidRDefault="005111D2">
      <w:pPr>
        <w:tabs>
          <w:tab w:val="left" w:pos="1134"/>
        </w:tabs>
        <w:ind w:left="567"/>
        <w:jc w:val="both"/>
      </w:pPr>
    </w:p>
    <w:p w:rsidR="00000000" w:rsidRDefault="005111D2">
      <w:pPr>
        <w:numPr>
          <w:ilvl w:val="0"/>
          <w:numId w:val="22"/>
        </w:numPr>
        <w:tabs>
          <w:tab w:val="clear" w:pos="360"/>
          <w:tab w:val="num" w:pos="927"/>
          <w:tab w:val="left" w:pos="1134"/>
        </w:tabs>
        <w:ind w:left="927"/>
        <w:jc w:val="both"/>
      </w:pPr>
      <w:r>
        <w:t>« </w:t>
      </w:r>
      <w:r>
        <w:rPr>
          <w:b/>
          <w:i/>
        </w:rPr>
        <w:t>1</w:t>
      </w:r>
      <w:r>
        <w:t> » : Les dates planifiées sont ajustées et les dates de besoins secondaires des composants sont placés à la date de  début de l’ordre.</w:t>
      </w:r>
    </w:p>
    <w:p w:rsidR="00000000" w:rsidRDefault="005111D2">
      <w:pPr>
        <w:tabs>
          <w:tab w:val="left" w:pos="1134"/>
        </w:tabs>
        <w:ind w:left="567"/>
        <w:jc w:val="both"/>
      </w:pPr>
    </w:p>
    <w:p w:rsidR="00000000" w:rsidRDefault="005111D2">
      <w:pPr>
        <w:numPr>
          <w:ilvl w:val="0"/>
          <w:numId w:val="22"/>
        </w:numPr>
        <w:tabs>
          <w:tab w:val="clear" w:pos="360"/>
          <w:tab w:val="num" w:pos="927"/>
          <w:tab w:val="left" w:pos="1134"/>
        </w:tabs>
        <w:ind w:left="927"/>
        <w:jc w:val="both"/>
      </w:pPr>
      <w:r>
        <w:t>« </w:t>
      </w:r>
      <w:r>
        <w:rPr>
          <w:b/>
          <w:i/>
        </w:rPr>
        <w:t>2</w:t>
      </w:r>
      <w:r>
        <w:t xml:space="preserve"> » : Les dates planifiées ne sont pas ajustées et les dates de </w:t>
      </w:r>
      <w:r>
        <w:t>besoins dépendants des composants sont placés aux dates de  début des opérations.</w:t>
      </w:r>
    </w:p>
    <w:p w:rsidR="00000000" w:rsidRDefault="005111D2">
      <w:pPr>
        <w:tabs>
          <w:tab w:val="left" w:pos="1134"/>
        </w:tabs>
        <w:jc w:val="both"/>
      </w:pPr>
    </w:p>
    <w:p w:rsidR="00000000" w:rsidRDefault="005111D2">
      <w:pPr>
        <w:numPr>
          <w:ilvl w:val="0"/>
          <w:numId w:val="22"/>
        </w:numPr>
        <w:tabs>
          <w:tab w:val="clear" w:pos="360"/>
          <w:tab w:val="num" w:pos="927"/>
          <w:tab w:val="left" w:pos="1134"/>
        </w:tabs>
        <w:ind w:left="927"/>
        <w:jc w:val="both"/>
      </w:pPr>
      <w:r>
        <w:t xml:space="preserve"> « </w:t>
      </w:r>
      <w:r>
        <w:rPr>
          <w:b/>
          <w:i/>
        </w:rPr>
        <w:t>3</w:t>
      </w:r>
      <w:r>
        <w:t> » : Les dates planifiées ne sont pas ajustées et les dates de besoins secondaires des composants sont placés à la date de  fin planifiée de l’ordre.</w:t>
      </w:r>
    </w:p>
    <w:p w:rsidR="00000000" w:rsidRDefault="005111D2">
      <w:pPr>
        <w:ind w:left="284"/>
        <w:jc w:val="both"/>
      </w:pPr>
    </w:p>
    <w:p w:rsidR="00000000" w:rsidRDefault="005111D2">
      <w:pPr>
        <w:tabs>
          <w:tab w:val="left" w:pos="5172"/>
          <w:tab w:val="left" w:pos="10344"/>
        </w:tabs>
        <w:ind w:firstLine="567"/>
        <w:jc w:val="both"/>
        <w:rPr>
          <w:i/>
        </w:rPr>
      </w:pPr>
      <w:r>
        <w:t xml:space="preserve">Pour </w:t>
      </w:r>
      <w:r w:rsidR="00577B26">
        <w:t>PARIS</w:t>
      </w:r>
      <w:r>
        <w:t xml:space="preserve"> </w:t>
      </w:r>
      <w:r>
        <w:rPr>
          <w:b/>
          <w:i/>
        </w:rPr>
        <w:t>laiss</w:t>
      </w:r>
      <w:r>
        <w:rPr>
          <w:b/>
          <w:i/>
        </w:rPr>
        <w:t>er à blanc</w:t>
      </w:r>
      <w:r>
        <w:t>, adapter les dates planifiées et les besoins aux dates de début d’opérations.</w:t>
      </w:r>
    </w:p>
    <w:p w:rsidR="00000000" w:rsidRDefault="005111D2">
      <w:pPr>
        <w:tabs>
          <w:tab w:val="left" w:pos="5172"/>
          <w:tab w:val="left" w:pos="10344"/>
        </w:tabs>
        <w:ind w:left="284"/>
        <w:jc w:val="both"/>
      </w:pPr>
    </w:p>
    <w:p w:rsidR="00000000" w:rsidRDefault="005111D2">
      <w:pPr>
        <w:tabs>
          <w:tab w:val="left" w:pos="5172"/>
          <w:tab w:val="left" w:pos="10344"/>
        </w:tabs>
        <w:jc w:val="both"/>
        <w:rPr>
          <w:i/>
          <w:u w:val="single"/>
        </w:rPr>
      </w:pPr>
    </w:p>
    <w:p w:rsidR="00000000" w:rsidRDefault="005111D2">
      <w:pPr>
        <w:tabs>
          <w:tab w:val="left" w:pos="5172"/>
          <w:tab w:val="left" w:pos="10344"/>
        </w:tabs>
        <w:jc w:val="both"/>
        <w:rPr>
          <w:i/>
          <w:u w:val="single"/>
        </w:rPr>
      </w:pPr>
      <w:r>
        <w:rPr>
          <w:i/>
          <w:u w:val="single"/>
        </w:rPr>
        <w:t>§ Commande de l’ordonnancement court terme</w:t>
      </w:r>
    </w:p>
    <w:p w:rsidR="00000000" w:rsidRDefault="005111D2">
      <w:pPr>
        <w:tabs>
          <w:tab w:val="left" w:pos="5172"/>
          <w:tab w:val="left" w:pos="10344"/>
        </w:tabs>
        <w:jc w:val="both"/>
        <w:rPr>
          <w:i/>
          <w:u w:val="single"/>
        </w:rPr>
      </w:pPr>
    </w:p>
    <w:p w:rsidR="00000000" w:rsidRDefault="005111D2">
      <w:pPr>
        <w:numPr>
          <w:ilvl w:val="0"/>
          <w:numId w:val="19"/>
        </w:numPr>
        <w:tabs>
          <w:tab w:val="left" w:pos="5172"/>
          <w:tab w:val="left" w:pos="10344"/>
        </w:tabs>
        <w:jc w:val="both"/>
        <w:rPr>
          <w:i/>
          <w:u w:val="single"/>
        </w:rPr>
      </w:pPr>
      <w:r>
        <w:rPr>
          <w:b/>
          <w:u w:val="single"/>
        </w:rPr>
        <w:t>Type d’ordonnancement :</w:t>
      </w:r>
      <w:r>
        <w:t xml:space="preserve"> Clé déterminant le type d’ordonnancement « </w:t>
      </w:r>
      <w:r>
        <w:rPr>
          <w:i/>
        </w:rPr>
        <w:t>amont</w:t>
      </w:r>
      <w:r>
        <w:t xml:space="preserve"> ou </w:t>
      </w:r>
      <w:r>
        <w:rPr>
          <w:i/>
        </w:rPr>
        <w:t>aval</w:t>
      </w:r>
      <w:r>
        <w:t xml:space="preserve"> ». Pour </w:t>
      </w:r>
      <w:r w:rsidR="00577B26">
        <w:t>PARIS</w:t>
      </w:r>
      <w:r>
        <w:t xml:space="preserve">, </w:t>
      </w:r>
      <w:r>
        <w:rPr>
          <w:b/>
          <w:i/>
        </w:rPr>
        <w:t>saisir</w:t>
      </w:r>
      <w:r>
        <w:t xml:space="preserve"> « </w:t>
      </w:r>
      <w:r>
        <w:rPr>
          <w:b/>
          <w:i/>
        </w:rPr>
        <w:t xml:space="preserve">2 </w:t>
      </w:r>
      <w:r>
        <w:t>» signifiant</w:t>
      </w:r>
      <w:r>
        <w:t xml:space="preserve"> type d’ordonnancement amont.</w:t>
      </w:r>
    </w:p>
    <w:p w:rsidR="00000000" w:rsidRDefault="005111D2">
      <w:pPr>
        <w:tabs>
          <w:tab w:val="left" w:pos="5172"/>
          <w:tab w:val="left" w:pos="10344"/>
        </w:tabs>
        <w:ind w:left="284"/>
        <w:jc w:val="both"/>
        <w:rPr>
          <w:i/>
          <w:u w:val="single"/>
        </w:rPr>
      </w:pPr>
    </w:p>
    <w:p w:rsidR="00000000" w:rsidRDefault="005111D2">
      <w:pPr>
        <w:numPr>
          <w:ilvl w:val="0"/>
          <w:numId w:val="19"/>
        </w:numPr>
        <w:tabs>
          <w:tab w:val="left" w:pos="5172"/>
          <w:tab w:val="left" w:pos="10344"/>
        </w:tabs>
        <w:jc w:val="both"/>
        <w:rPr>
          <w:i/>
          <w:u w:val="single"/>
        </w:rPr>
      </w:pPr>
      <w:r>
        <w:rPr>
          <w:b/>
          <w:u w:val="single"/>
        </w:rPr>
        <w:t>DD dans le passé :</w:t>
      </w:r>
      <w:r>
        <w:rPr>
          <w:b/>
          <w:i/>
        </w:rPr>
        <w:t xml:space="preserve"> Ne rien saisir</w:t>
      </w:r>
      <w:r>
        <w:t xml:space="preserve"> car l’on souhaite que le système reparte en ordonnancement aval si la date de début de planification se trouve dans la passé.</w:t>
      </w:r>
    </w:p>
    <w:p w:rsidR="00000000" w:rsidRDefault="005111D2">
      <w:pPr>
        <w:tabs>
          <w:tab w:val="left" w:pos="5172"/>
          <w:tab w:val="left" w:pos="10344"/>
        </w:tabs>
        <w:jc w:val="both"/>
        <w:rPr>
          <w:i/>
          <w:u w:val="single"/>
        </w:rPr>
      </w:pPr>
    </w:p>
    <w:p w:rsidR="00000000" w:rsidRDefault="005111D2">
      <w:pPr>
        <w:numPr>
          <w:ilvl w:val="0"/>
          <w:numId w:val="23"/>
        </w:numPr>
        <w:jc w:val="both"/>
        <w:rPr>
          <w:b/>
          <w:u w:val="single"/>
        </w:rPr>
      </w:pPr>
      <w:r>
        <w:rPr>
          <w:b/>
          <w:u w:val="single"/>
        </w:rPr>
        <w:t>Ordonnancement automatique :</w:t>
      </w:r>
      <w:r>
        <w:t xml:space="preserve"> Ce code permet de déterminer que l’</w:t>
      </w:r>
      <w:r>
        <w:t xml:space="preserve">ordonnancement est toujours exécuté lors de la sauvegarde  de l’ordre. </w:t>
      </w:r>
      <w:r>
        <w:rPr>
          <w:b/>
          <w:i/>
        </w:rPr>
        <w:t>Flaguer</w:t>
      </w:r>
      <w:r>
        <w:t xml:space="preserve"> cette zone.</w:t>
      </w:r>
    </w:p>
    <w:p w:rsidR="00000000" w:rsidRDefault="005111D2">
      <w:pPr>
        <w:jc w:val="both"/>
        <w:rPr>
          <w:b/>
          <w:u w:val="single"/>
        </w:rPr>
      </w:pPr>
    </w:p>
    <w:p w:rsidR="00000000" w:rsidRDefault="005111D2">
      <w:pPr>
        <w:numPr>
          <w:ilvl w:val="0"/>
          <w:numId w:val="23"/>
        </w:numPr>
        <w:jc w:val="both"/>
        <w:rPr>
          <w:b/>
          <w:u w:val="single"/>
        </w:rPr>
      </w:pPr>
      <w:r>
        <w:rPr>
          <w:b/>
          <w:u w:val="single"/>
        </w:rPr>
        <w:t>Protocole automatique :</w:t>
      </w:r>
      <w:r>
        <w:t xml:space="preserve"> </w:t>
      </w:r>
      <w:r>
        <w:rPr>
          <w:b/>
          <w:i/>
        </w:rPr>
        <w:t>Flaguer</w:t>
      </w:r>
      <w:r>
        <w:t xml:space="preserve"> cette zone pour autoriser l’affichage du résultat de l’ordonnancement.</w:t>
      </w:r>
    </w:p>
    <w:p w:rsidR="00000000" w:rsidRDefault="005111D2">
      <w:pPr>
        <w:jc w:val="both"/>
        <w:rPr>
          <w:b/>
          <w:u w:val="single"/>
        </w:rPr>
      </w:pPr>
    </w:p>
    <w:p w:rsidR="00000000" w:rsidRDefault="005111D2">
      <w:pPr>
        <w:numPr>
          <w:ilvl w:val="0"/>
          <w:numId w:val="23"/>
        </w:numPr>
        <w:jc w:val="both"/>
        <w:rPr>
          <w:b/>
          <w:u w:val="single"/>
        </w:rPr>
      </w:pPr>
      <w:r>
        <w:rPr>
          <w:b/>
          <w:u w:val="single"/>
        </w:rPr>
        <w:t>Au plus tard :</w:t>
      </w:r>
      <w:r>
        <w:t xml:space="preserve"> Ce code permet de déterminer où doit se trouv</w:t>
      </w:r>
      <w:r>
        <w:t xml:space="preserve">er la date du besoin d’un composant dans l’opération. </w:t>
      </w:r>
      <w:r>
        <w:rPr>
          <w:b/>
          <w:i/>
        </w:rPr>
        <w:t>Ne pas</w:t>
      </w:r>
      <w:r>
        <w:t xml:space="preserve"> </w:t>
      </w:r>
      <w:r>
        <w:rPr>
          <w:b/>
          <w:i/>
        </w:rPr>
        <w:t>flaguer</w:t>
      </w:r>
      <w:r>
        <w:t xml:space="preserve"> cette zone car on souhaite la mise à disposition des composants au plus tôt.</w:t>
      </w:r>
    </w:p>
    <w:p w:rsidR="00000000" w:rsidRDefault="005111D2">
      <w:pPr>
        <w:rPr>
          <w:b/>
          <w:u w:val="single"/>
        </w:rPr>
      </w:pPr>
    </w:p>
    <w:p w:rsidR="00000000" w:rsidRDefault="005111D2">
      <w:pPr>
        <w:numPr>
          <w:ilvl w:val="0"/>
          <w:numId w:val="23"/>
        </w:numPr>
        <w:jc w:val="both"/>
        <w:rPr>
          <w:b/>
          <w:u w:val="single"/>
        </w:rPr>
      </w:pPr>
      <w:r>
        <w:rPr>
          <w:b/>
          <w:u w:val="single"/>
        </w:rPr>
        <w:t>Aux pauses prés :</w:t>
      </w:r>
      <w:r>
        <w:rPr>
          <w:b/>
          <w:i/>
        </w:rPr>
        <w:t xml:space="preserve"> Ne pas</w:t>
      </w:r>
      <w:r>
        <w:t xml:space="preserve"> </w:t>
      </w:r>
      <w:r>
        <w:rPr>
          <w:b/>
          <w:i/>
        </w:rPr>
        <w:t>flaguer</w:t>
      </w:r>
      <w:r>
        <w:t xml:space="preserve"> cette zone car </w:t>
      </w:r>
      <w:r w:rsidR="00577B26">
        <w:t>PARIS</w:t>
      </w:r>
      <w:r>
        <w:t xml:space="preserve"> ne souhaite pas tenir compte des temps de pauses dans</w:t>
      </w:r>
      <w:r>
        <w:t xml:space="preserve"> l’ordonnancement.</w:t>
      </w:r>
    </w:p>
    <w:p w:rsidR="00000000" w:rsidRDefault="005111D2">
      <w:pPr>
        <w:jc w:val="both"/>
        <w:rPr>
          <w:b/>
          <w:u w:val="single"/>
        </w:rPr>
      </w:pPr>
    </w:p>
    <w:p w:rsidR="00000000" w:rsidRDefault="005111D2">
      <w:pPr>
        <w:numPr>
          <w:ilvl w:val="0"/>
          <w:numId w:val="19"/>
        </w:numPr>
        <w:tabs>
          <w:tab w:val="left" w:pos="5172"/>
          <w:tab w:val="left" w:pos="10344"/>
        </w:tabs>
        <w:jc w:val="both"/>
        <w:rPr>
          <w:i/>
          <w:u w:val="single"/>
        </w:rPr>
      </w:pPr>
      <w:r>
        <w:rPr>
          <w:b/>
          <w:u w:val="single"/>
        </w:rPr>
        <w:t>Ordonnancement à partie des dates de production :</w:t>
      </w:r>
      <w:r>
        <w:t xml:space="preserve"> </w:t>
      </w:r>
      <w:r>
        <w:rPr>
          <w:b/>
          <w:i/>
        </w:rPr>
        <w:t>Ne pas</w:t>
      </w:r>
      <w:r>
        <w:t xml:space="preserve"> </w:t>
      </w:r>
      <w:r>
        <w:rPr>
          <w:b/>
          <w:i/>
        </w:rPr>
        <w:t>flaguer</w:t>
      </w:r>
      <w:r>
        <w:t xml:space="preserve"> .Code permettant d’indiquer quels dates doivent être prédéfinies lors de la création ou modification d’un ordre.</w:t>
      </w:r>
    </w:p>
    <w:p w:rsidR="00000000" w:rsidRDefault="005111D2">
      <w:pPr>
        <w:tabs>
          <w:tab w:val="left" w:pos="5172"/>
          <w:tab w:val="left" w:pos="10344"/>
        </w:tabs>
        <w:jc w:val="both"/>
        <w:rPr>
          <w:i/>
          <w:u w:val="single"/>
        </w:rPr>
      </w:pPr>
    </w:p>
    <w:p w:rsidR="00000000" w:rsidRDefault="005111D2">
      <w:pPr>
        <w:numPr>
          <w:ilvl w:val="0"/>
          <w:numId w:val="19"/>
        </w:numPr>
        <w:tabs>
          <w:tab w:val="left" w:pos="5172"/>
          <w:tab w:val="left" w:pos="10344"/>
        </w:tabs>
        <w:jc w:val="both"/>
        <w:rPr>
          <w:i/>
          <w:u w:val="single"/>
        </w:rPr>
      </w:pPr>
      <w:r>
        <w:rPr>
          <w:b/>
          <w:u w:val="single"/>
        </w:rPr>
        <w:t>Décaler ordres :</w:t>
      </w:r>
      <w:r>
        <w:t xml:space="preserve"> Ce code permet de définir si l’ordre doi</w:t>
      </w:r>
      <w:r>
        <w:t xml:space="preserve">t être décalé dans le temps. </w:t>
      </w:r>
      <w:r>
        <w:rPr>
          <w:b/>
          <w:i/>
        </w:rPr>
        <w:t xml:space="preserve">Flaguer </w:t>
      </w:r>
      <w:r>
        <w:t>cette zone afin de pouvoir modifier manuellement les dates ordonnancées.</w:t>
      </w:r>
    </w:p>
    <w:p w:rsidR="00000000" w:rsidRDefault="005111D2">
      <w:pPr>
        <w:tabs>
          <w:tab w:val="left" w:pos="5172"/>
          <w:tab w:val="left" w:pos="10344"/>
        </w:tabs>
        <w:ind w:left="284"/>
        <w:jc w:val="both"/>
        <w:rPr>
          <w:i/>
          <w:u w:val="single"/>
        </w:rPr>
      </w:pPr>
    </w:p>
    <w:p w:rsidR="00000000" w:rsidRDefault="005111D2">
      <w:pPr>
        <w:tabs>
          <w:tab w:val="left" w:pos="5172"/>
          <w:tab w:val="left" w:pos="10344"/>
        </w:tabs>
        <w:jc w:val="both"/>
        <w:rPr>
          <w:i/>
          <w:u w:val="single"/>
        </w:rPr>
      </w:pPr>
      <w:r>
        <w:rPr>
          <w:i/>
          <w:u w:val="single"/>
        </w:rPr>
        <w:t>§ Réduction</w:t>
      </w:r>
    </w:p>
    <w:p w:rsidR="00000000" w:rsidRDefault="005111D2">
      <w:pPr>
        <w:tabs>
          <w:tab w:val="left" w:pos="5172"/>
          <w:tab w:val="left" w:pos="10344"/>
        </w:tabs>
        <w:jc w:val="both"/>
        <w:rPr>
          <w:i/>
          <w:u w:val="single"/>
        </w:rPr>
      </w:pPr>
    </w:p>
    <w:p w:rsidR="00000000" w:rsidRDefault="005111D2">
      <w:pPr>
        <w:numPr>
          <w:ilvl w:val="0"/>
          <w:numId w:val="23"/>
        </w:numPr>
        <w:jc w:val="both"/>
        <w:rPr>
          <w:b/>
          <w:u w:val="single"/>
        </w:rPr>
      </w:pPr>
      <w:r>
        <w:rPr>
          <w:b/>
          <w:u w:val="single"/>
        </w:rPr>
        <w:t>Niveau de réduction maximale :</w:t>
      </w:r>
      <w:r>
        <w:t xml:space="preserve"> </w:t>
      </w:r>
      <w:r>
        <w:rPr>
          <w:b/>
          <w:i/>
        </w:rPr>
        <w:t>Laisser à blanc</w:t>
      </w:r>
      <w:r>
        <w:t xml:space="preserve">, car pas utilisé par </w:t>
      </w:r>
      <w:r w:rsidR="00577B26">
        <w:t>PARIS</w:t>
      </w:r>
      <w:r>
        <w:t>. Pas de gestion des marges.</w:t>
      </w:r>
    </w:p>
    <w:p w:rsidR="00000000" w:rsidRDefault="005111D2">
      <w:pPr>
        <w:ind w:left="284"/>
        <w:jc w:val="both"/>
        <w:rPr>
          <w:b/>
          <w:u w:val="single"/>
        </w:rPr>
      </w:pPr>
    </w:p>
    <w:p w:rsidR="00000000" w:rsidRDefault="005111D2">
      <w:pPr>
        <w:numPr>
          <w:ilvl w:val="0"/>
          <w:numId w:val="23"/>
        </w:numPr>
        <w:jc w:val="both"/>
        <w:rPr>
          <w:b/>
          <w:u w:val="single"/>
        </w:rPr>
      </w:pPr>
      <w:r>
        <w:rPr>
          <w:b/>
          <w:u w:val="single"/>
        </w:rPr>
        <w:t>% réduction :</w:t>
      </w:r>
      <w:r>
        <w:t xml:space="preserve"> </w:t>
      </w:r>
      <w:r>
        <w:rPr>
          <w:b/>
          <w:i/>
        </w:rPr>
        <w:t>Laisser à bla</w:t>
      </w:r>
      <w:r>
        <w:rPr>
          <w:b/>
          <w:i/>
        </w:rPr>
        <w:t>nc,</w:t>
      </w:r>
      <w:r>
        <w:t xml:space="preserve"> car pas utilisé par </w:t>
      </w:r>
      <w:r w:rsidR="00577B26">
        <w:t>PARIS</w:t>
      </w:r>
      <w:r>
        <w:t>. Pas de gestion des marges.</w:t>
      </w: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jc w:val="both"/>
        <w:rPr>
          <w:b/>
          <w:u w:val="single"/>
        </w:rPr>
      </w:pPr>
    </w:p>
    <w:p w:rsidR="00000000" w:rsidRDefault="005111D2">
      <w:pPr>
        <w:tabs>
          <w:tab w:val="left" w:pos="5172"/>
          <w:tab w:val="left" w:pos="10344"/>
        </w:tabs>
        <w:jc w:val="both"/>
      </w:pPr>
    </w:p>
    <w:p w:rsidR="00000000" w:rsidRDefault="005111D2">
      <w:pPr>
        <w:pStyle w:val="Titre2"/>
        <w:jc w:val="both"/>
      </w:pPr>
      <w:r>
        <w:t>Type d’ordre « </w:t>
      </w:r>
      <w:r w:rsidR="00577B26">
        <w:t>Z020</w:t>
      </w:r>
      <w:r>
        <w:t> »</w:t>
      </w:r>
    </w:p>
    <w:p w:rsidR="00000000" w:rsidRDefault="005111D2">
      <w:pPr>
        <w:ind w:firstLine="567"/>
        <w:jc w:val="both"/>
      </w:pPr>
    </w:p>
    <w:p w:rsidR="00000000" w:rsidRDefault="005111D2">
      <w:pPr>
        <w:jc w:val="both"/>
      </w:pPr>
      <w:bookmarkStart w:id="6" w:name="_Toc445111442"/>
      <w:bookmarkStart w:id="7" w:name="_Toc445113841"/>
    </w:p>
    <w:p w:rsidR="00000000" w:rsidRDefault="005111D2">
      <w:pPr>
        <w:pStyle w:val="Retraitcorpsdetexte"/>
        <w:tabs>
          <w:tab w:val="clear" w:pos="5172"/>
          <w:tab w:val="clear" w:pos="10344"/>
        </w:tabs>
      </w:pPr>
      <w:r>
        <w:rPr>
          <w:b/>
          <w:i/>
        </w:rPr>
        <w:t>Flaguer</w:t>
      </w:r>
      <w:r>
        <w:t xml:space="preserve"> les zones suivantes :</w:t>
      </w:r>
    </w:p>
    <w:p w:rsidR="00000000" w:rsidRDefault="005111D2">
      <w:pPr>
        <w:pStyle w:val="Retraitcorpsdetexte"/>
        <w:tabs>
          <w:tab w:val="clear" w:pos="5172"/>
          <w:tab w:val="clear" w:pos="10344"/>
        </w:tabs>
      </w:pPr>
    </w:p>
    <w:p w:rsidR="00000000" w:rsidRDefault="005111D2">
      <w:pPr>
        <w:numPr>
          <w:ilvl w:val="0"/>
          <w:numId w:val="24"/>
        </w:numPr>
        <w:tabs>
          <w:tab w:val="clear" w:pos="360"/>
          <w:tab w:val="num" w:pos="927"/>
        </w:tabs>
        <w:ind w:left="927"/>
        <w:jc w:val="both"/>
      </w:pPr>
      <w:r>
        <w:t>« </w:t>
      </w:r>
      <w:r>
        <w:rPr>
          <w:i/>
        </w:rPr>
        <w:t>Besoins capacité</w:t>
      </w:r>
      <w:r>
        <w:t xml:space="preserve"> » du </w:t>
      </w:r>
      <w:r>
        <w:rPr>
          <w:i/>
        </w:rPr>
        <w:t>§ court terme.</w:t>
      </w:r>
    </w:p>
    <w:p w:rsidR="00000000" w:rsidRDefault="005111D2">
      <w:pPr>
        <w:numPr>
          <w:ilvl w:val="0"/>
          <w:numId w:val="24"/>
        </w:numPr>
        <w:tabs>
          <w:tab w:val="clear" w:pos="360"/>
          <w:tab w:val="num" w:pos="927"/>
        </w:tabs>
        <w:ind w:left="927"/>
        <w:jc w:val="both"/>
      </w:pPr>
      <w:r>
        <w:t>« </w:t>
      </w:r>
      <w:r>
        <w:rPr>
          <w:i/>
        </w:rPr>
        <w:t>Ordonnancement </w:t>
      </w:r>
      <w:r>
        <w:t>» et « </w:t>
      </w:r>
      <w:r>
        <w:rPr>
          <w:i/>
        </w:rPr>
        <w:t>besoins capacité</w:t>
      </w:r>
      <w:r>
        <w:t xml:space="preserve"> » du </w:t>
      </w:r>
      <w:r>
        <w:rPr>
          <w:i/>
        </w:rPr>
        <w:t>§ long terme.</w:t>
      </w:r>
    </w:p>
    <w:p w:rsidR="00000000" w:rsidRDefault="005111D2">
      <w:pPr>
        <w:numPr>
          <w:ilvl w:val="0"/>
          <w:numId w:val="24"/>
        </w:numPr>
        <w:tabs>
          <w:tab w:val="clear" w:pos="360"/>
          <w:tab w:val="num" w:pos="927"/>
        </w:tabs>
        <w:ind w:left="927"/>
        <w:jc w:val="both"/>
      </w:pPr>
      <w:r>
        <w:t>« </w:t>
      </w:r>
      <w:r>
        <w:rPr>
          <w:i/>
        </w:rPr>
        <w:t>Ordonnancement automatique</w:t>
      </w:r>
      <w:r>
        <w:t> », « </w:t>
      </w:r>
      <w:r>
        <w:rPr>
          <w:i/>
        </w:rPr>
        <w:t>Protocole automatique</w:t>
      </w:r>
      <w:r>
        <w:t> » et « </w:t>
      </w:r>
      <w:r>
        <w:rPr>
          <w:i/>
        </w:rPr>
        <w:t>décaler ordre</w:t>
      </w:r>
      <w:r>
        <w:t xml:space="preserve"> » du </w:t>
      </w:r>
      <w:r>
        <w:rPr>
          <w:i/>
        </w:rPr>
        <w:t>§ Commande de l’ordonnancement</w:t>
      </w:r>
      <w:r>
        <w:t> </w:t>
      </w:r>
      <w:r>
        <w:rPr>
          <w:i/>
        </w:rPr>
        <w:t>.</w:t>
      </w:r>
    </w:p>
    <w:p w:rsidR="00000000" w:rsidRDefault="005111D2">
      <w:pPr>
        <w:ind w:left="567"/>
        <w:jc w:val="both"/>
        <w:rPr>
          <w:b/>
          <w:i/>
        </w:rPr>
      </w:pPr>
    </w:p>
    <w:p w:rsidR="00000000" w:rsidRDefault="005111D2">
      <w:pPr>
        <w:ind w:left="567"/>
        <w:jc w:val="both"/>
        <w:rPr>
          <w:i/>
        </w:rPr>
      </w:pPr>
      <w:r>
        <w:rPr>
          <w:b/>
          <w:i/>
        </w:rPr>
        <w:t>Saisir</w:t>
      </w:r>
      <w:r>
        <w:rPr>
          <w:i/>
        </w:rPr>
        <w:t> </w:t>
      </w:r>
      <w:r>
        <w:t xml:space="preserve"> les valeurs suivantes</w:t>
      </w:r>
      <w:r>
        <w:rPr>
          <w:i/>
        </w:rPr>
        <w:t>:</w:t>
      </w:r>
    </w:p>
    <w:p w:rsidR="00000000" w:rsidRDefault="005111D2">
      <w:pPr>
        <w:ind w:left="567"/>
        <w:jc w:val="both"/>
        <w:rPr>
          <w:i/>
        </w:rPr>
      </w:pPr>
    </w:p>
    <w:p w:rsidR="00000000" w:rsidRDefault="005111D2">
      <w:pPr>
        <w:numPr>
          <w:ilvl w:val="0"/>
          <w:numId w:val="25"/>
        </w:numPr>
        <w:tabs>
          <w:tab w:val="clear" w:pos="360"/>
          <w:tab w:val="num" w:pos="927"/>
        </w:tabs>
        <w:ind w:left="927"/>
        <w:jc w:val="both"/>
      </w:pPr>
      <w:r>
        <w:t>« </w:t>
      </w:r>
      <w:r>
        <w:rPr>
          <w:b/>
          <w:i/>
        </w:rPr>
        <w:t>03</w:t>
      </w:r>
      <w:r>
        <w:t> » dans la zone « </w:t>
      </w:r>
      <w:r>
        <w:rPr>
          <w:i/>
        </w:rPr>
        <w:t>ID sélection</w:t>
      </w:r>
      <w:r>
        <w:t xml:space="preserve"> » du </w:t>
      </w:r>
      <w:r>
        <w:rPr>
          <w:i/>
        </w:rPr>
        <w:t>§ long terme.</w:t>
      </w:r>
    </w:p>
    <w:p w:rsidR="00000000" w:rsidRDefault="005111D2">
      <w:pPr>
        <w:numPr>
          <w:ilvl w:val="0"/>
          <w:numId w:val="25"/>
        </w:numPr>
        <w:tabs>
          <w:tab w:val="clear" w:pos="360"/>
          <w:tab w:val="num" w:pos="927"/>
        </w:tabs>
        <w:ind w:left="927"/>
        <w:jc w:val="both"/>
      </w:pPr>
      <w:r>
        <w:rPr>
          <w:i/>
        </w:rPr>
        <w:t>Flaguer " besoin en capacité et ordonnancement " du § long terme</w:t>
      </w:r>
    </w:p>
    <w:p w:rsidR="00000000" w:rsidRDefault="005111D2">
      <w:pPr>
        <w:numPr>
          <w:ilvl w:val="0"/>
          <w:numId w:val="25"/>
        </w:numPr>
        <w:tabs>
          <w:tab w:val="clear" w:pos="360"/>
          <w:tab w:val="num" w:pos="927"/>
        </w:tabs>
        <w:ind w:left="927"/>
        <w:jc w:val="both"/>
      </w:pPr>
      <w:r>
        <w:t>« </w:t>
      </w:r>
      <w:r>
        <w:rPr>
          <w:b/>
          <w:i/>
        </w:rPr>
        <w:t>2</w:t>
      </w:r>
      <w:r>
        <w:t> » dans la zon</w:t>
      </w:r>
      <w:r>
        <w:t>e « </w:t>
      </w:r>
      <w:r>
        <w:rPr>
          <w:i/>
        </w:rPr>
        <w:t>Type d’ordonnancement</w:t>
      </w:r>
      <w:r>
        <w:t xml:space="preserve"> » du </w:t>
      </w:r>
      <w:r>
        <w:rPr>
          <w:i/>
        </w:rPr>
        <w:t>§ Commande de l’ordonnancement</w:t>
      </w:r>
      <w:r>
        <w:t> </w:t>
      </w:r>
      <w:r>
        <w:rPr>
          <w:i/>
        </w:rPr>
        <w:t>.</w:t>
      </w:r>
    </w:p>
    <w:p w:rsidR="00000000" w:rsidRDefault="005111D2">
      <w:pPr>
        <w:ind w:left="567"/>
        <w:jc w:val="both"/>
      </w:pPr>
    </w:p>
    <w:p w:rsidR="00000000" w:rsidRDefault="005111D2">
      <w:pPr>
        <w:ind w:left="567"/>
        <w:jc w:val="both"/>
      </w:pPr>
    </w:p>
    <w:p w:rsidR="00000000" w:rsidRDefault="005111D2">
      <w:pPr>
        <w:pStyle w:val="Titre2"/>
        <w:jc w:val="both"/>
      </w:pPr>
      <w:r>
        <w:t>Type d’ordre « </w:t>
      </w:r>
      <w:r w:rsidR="00577B26">
        <w:t>Z099</w:t>
      </w:r>
      <w:r>
        <w:t> »</w:t>
      </w:r>
    </w:p>
    <w:p w:rsidR="00000000" w:rsidRDefault="005111D2">
      <w:pPr>
        <w:jc w:val="both"/>
      </w:pPr>
    </w:p>
    <w:p w:rsidR="00000000" w:rsidRDefault="005111D2">
      <w:pPr>
        <w:ind w:firstLine="567"/>
        <w:jc w:val="both"/>
      </w:pPr>
      <w:r>
        <w:t>Identique au type d’ordre « </w:t>
      </w:r>
      <w:r w:rsidR="00577B26">
        <w:rPr>
          <w:b/>
          <w:i/>
        </w:rPr>
        <w:t>Z020</w:t>
      </w:r>
      <w:r>
        <w:t xml:space="preserve"> » en </w:t>
      </w:r>
      <w:r>
        <w:rPr>
          <w:b/>
          <w:i/>
        </w:rPr>
        <w:t>supprimant</w:t>
      </w:r>
      <w:r>
        <w:t xml:space="preserve"> les valeurs du paragraphe « </w:t>
      </w:r>
      <w:r>
        <w:rPr>
          <w:i/>
        </w:rPr>
        <w:t>Ordonnancement long terme</w:t>
      </w:r>
      <w:r>
        <w:t> ».</w:t>
      </w:r>
    </w:p>
    <w:p w:rsidR="00000000" w:rsidRDefault="005111D2">
      <w:pPr>
        <w:jc w:val="both"/>
      </w:pPr>
    </w:p>
    <w:p w:rsidR="005111D2" w:rsidRDefault="005111D2">
      <w:pPr>
        <w:jc w:val="both"/>
      </w:pPr>
      <w:bookmarkStart w:id="8" w:name="_GoBack"/>
      <w:bookmarkEnd w:id="6"/>
      <w:bookmarkEnd w:id="7"/>
      <w:bookmarkEnd w:id="8"/>
    </w:p>
    <w:sectPr w:rsidR="005111D2">
      <w:headerReference w:type="default" r:id="rId9"/>
      <w:footerReference w:type="even" r:id="rId10"/>
      <w:footerReference w:type="default" r:id="rId11"/>
      <w:footnotePr>
        <w:numFmt w:val="lowerRoman"/>
      </w:footnotePr>
      <w:endnotePr>
        <w:numFmt w:val="decimal"/>
      </w:endnotePr>
      <w:pgSz w:w="11907" w:h="16840" w:code="9"/>
      <w:pgMar w:top="567" w:right="567" w:bottom="284" w:left="567" w:header="567" w:footer="284" w:gutter="57"/>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1D2" w:rsidRDefault="005111D2">
      <w:r>
        <w:separator/>
      </w:r>
    </w:p>
  </w:endnote>
  <w:endnote w:type="continuationSeparator" w:id="0">
    <w:p w:rsidR="005111D2" w:rsidRDefault="00511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5111D2">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end"/>
    </w:r>
  </w:p>
  <w:p w:rsidR="00000000" w:rsidRDefault="005111D2">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5111D2">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Pr>
        <w:noProof/>
      </w:rPr>
      <w:t>C:\$user\clients\dispray_fcppp\FPM-OF08-30v.doc</w:t>
    </w:r>
    <w:r>
      <w:fldChar w:fldCharType="end"/>
    </w:r>
    <w:r>
      <w:tab/>
    </w:r>
    <w:r>
      <w:rPr>
        <w:snapToGrid w:val="0"/>
      </w:rPr>
      <w:t xml:space="preserve">Page </w:t>
    </w:r>
    <w:r>
      <w:rPr>
        <w:snapToGrid w:val="0"/>
      </w:rPr>
      <w:fldChar w:fldCharType="begin"/>
    </w:r>
    <w:r>
      <w:rPr>
        <w:snapToGrid w:val="0"/>
      </w:rPr>
      <w:instrText xml:space="preserve"> </w:instrText>
    </w:r>
    <w:r>
      <w:rPr>
        <w:snapToGrid w:val="0"/>
      </w:rPr>
      <w:instrText>PAGE</w:instrText>
    </w:r>
    <w:r>
      <w:rPr>
        <w:snapToGrid w:val="0"/>
      </w:rPr>
      <w:instrText xml:space="preserve"> </w:instrText>
    </w:r>
    <w:r>
      <w:rPr>
        <w:snapToGrid w:val="0"/>
      </w:rPr>
      <w:fldChar w:fldCharType="separate"/>
    </w:r>
    <w:r w:rsidR="00577B26">
      <w:rPr>
        <w:noProof/>
        <w:snapToGrid w:val="0"/>
      </w:rPr>
      <w:t>6</w:t>
    </w:r>
    <w:r>
      <w:rPr>
        <w:snapToGrid w:val="0"/>
      </w:rPr>
      <w:fldChar w:fldCharType="end"/>
    </w:r>
    <w:r>
      <w:rPr>
        <w:snapToGrid w:val="0"/>
      </w:rPr>
      <w:t xml:space="preserve"> sur </w:t>
    </w:r>
    <w:r>
      <w:rPr>
        <w:snapToGrid w:val="0"/>
      </w:rPr>
      <w:fldChar w:fldCharType="begin"/>
    </w:r>
    <w:r>
      <w:rPr>
        <w:snapToGrid w:val="0"/>
      </w:rPr>
      <w:instrText xml:space="preserve"> </w:instrText>
    </w:r>
    <w:r>
      <w:rPr>
        <w:snapToGrid w:val="0"/>
      </w:rPr>
      <w:instrText>NUMPAGES</w:instrText>
    </w:r>
    <w:r>
      <w:rPr>
        <w:snapToGrid w:val="0"/>
      </w:rPr>
      <w:instrText xml:space="preserve"> </w:instrText>
    </w:r>
    <w:r>
      <w:rPr>
        <w:snapToGrid w:val="0"/>
      </w:rPr>
      <w:fldChar w:fldCharType="separate"/>
    </w:r>
    <w:r w:rsidR="00577B26">
      <w:rPr>
        <w:noProof/>
        <w:snapToGrid w:val="0"/>
      </w:rPr>
      <w:t>7</w:t>
    </w:r>
    <w:r>
      <w:rPr>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1D2" w:rsidRDefault="005111D2">
      <w:r>
        <w:separator/>
      </w:r>
    </w:p>
  </w:footnote>
  <w:footnote w:type="continuationSeparator" w:id="0">
    <w:p w:rsidR="005111D2" w:rsidRDefault="00511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3614"/>
      <w:gridCol w:w="3615"/>
    </w:tblGrid>
    <w:tr w:rsidR="006267BF">
      <w:tblPrEx>
        <w:tblCellMar>
          <w:top w:w="0" w:type="dxa"/>
          <w:bottom w:w="0" w:type="dxa"/>
        </w:tblCellMar>
      </w:tblPrEx>
      <w:tc>
        <w:tcPr>
          <w:tcW w:w="3614" w:type="dxa"/>
        </w:tcPr>
        <w:p w:rsidR="006267BF" w:rsidRDefault="006267BF" w:rsidP="006267BF">
          <w:pPr>
            <w:pStyle w:val="En-tte"/>
            <w:jc w:val="center"/>
          </w:pPr>
          <w:r>
            <w:t>© Copyright SHARESAP.COM. Tous droits réservés.</w:t>
          </w:r>
        </w:p>
      </w:tc>
      <w:tc>
        <w:tcPr>
          <w:tcW w:w="3614" w:type="dxa"/>
        </w:tcPr>
        <w:p w:rsidR="006267BF" w:rsidRDefault="006267BF" w:rsidP="006267BF">
          <w:pPr>
            <w:pStyle w:val="en-tteSymris"/>
            <w:spacing w:before="120"/>
            <w:rPr>
              <w:b/>
            </w:rPr>
          </w:pPr>
          <w:r>
            <w:rPr>
              <w:b/>
            </w:rPr>
            <w:t>Projet MIOM</w:t>
          </w:r>
        </w:p>
        <w:p w:rsidR="006267BF" w:rsidRDefault="006267BF" w:rsidP="006267BF">
          <w:pPr>
            <w:pStyle w:val="en-tteSymris"/>
            <w:spacing w:before="120"/>
            <w:rPr>
              <w:b/>
            </w:rPr>
          </w:pPr>
          <w:r>
            <w:rPr>
              <w:b/>
            </w:rPr>
            <w:t>Phase : Réalisation</w:t>
          </w:r>
        </w:p>
        <w:p w:rsidR="006267BF" w:rsidRDefault="006267BF" w:rsidP="006267BF">
          <w:pPr>
            <w:pStyle w:val="en-tteSymris"/>
            <w:spacing w:before="120"/>
          </w:pPr>
          <w:r>
            <w:rPr>
              <w:b/>
            </w:rPr>
            <w:t>Fiche de paramétrage</w:t>
          </w:r>
        </w:p>
      </w:tc>
      <w:tc>
        <w:tcPr>
          <w:tcW w:w="3615" w:type="dxa"/>
        </w:tcPr>
        <w:p w:rsidR="006267BF" w:rsidRDefault="006267BF" w:rsidP="006267BF">
          <w:pPr>
            <w:pStyle w:val="en-tteSymris"/>
            <w:spacing w:before="120"/>
            <w:rPr>
              <w:b/>
            </w:rPr>
          </w:pPr>
        </w:p>
      </w:tc>
    </w:tr>
    <w:tr w:rsidR="006267BF">
      <w:tblPrEx>
        <w:tblCellMar>
          <w:top w:w="0" w:type="dxa"/>
          <w:bottom w:w="0" w:type="dxa"/>
        </w:tblCellMar>
      </w:tblPrEx>
      <w:trPr>
        <w:cantSplit/>
      </w:trPr>
      <w:tc>
        <w:tcPr>
          <w:tcW w:w="10843" w:type="dxa"/>
          <w:gridSpan w:val="3"/>
        </w:tcPr>
        <w:p w:rsidR="006267BF" w:rsidRDefault="006267BF" w:rsidP="006267BF">
          <w:pPr>
            <w:pStyle w:val="en-tteSymris"/>
            <w:spacing w:before="120"/>
            <w:rPr>
              <w:b/>
            </w:rPr>
          </w:pPr>
          <w:r>
            <w:rPr>
              <w:b/>
            </w:rPr>
            <w:fldChar w:fldCharType="begin"/>
          </w:r>
          <w:r>
            <w:rPr>
              <w:b/>
            </w:rPr>
            <w:instrText xml:space="preserve"> FILENAME  \* MERGEFORMAT </w:instrText>
          </w:r>
          <w:r>
            <w:rPr>
              <w:b/>
            </w:rPr>
            <w:fldChar w:fldCharType="separate"/>
          </w:r>
          <w:r>
            <w:rPr>
              <w:b/>
              <w:noProof/>
            </w:rPr>
            <w:t>FPM-OF08_LG.doc</w:t>
          </w:r>
          <w:r>
            <w:rPr>
              <w:b/>
            </w:rPr>
            <w:fldChar w:fldCharType="end"/>
          </w:r>
        </w:p>
      </w:tc>
    </w:tr>
  </w:tbl>
  <w:p w:rsidR="00000000" w:rsidRDefault="005111D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7F2E3C8"/>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 w15:restartNumberingAfterBreak="0">
    <w:nsid w:val="025E7C0D"/>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36D13EE"/>
    <w:multiLevelType w:val="multilevel"/>
    <w:tmpl w:val="A78C5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9F64BE"/>
    <w:multiLevelType w:val="multilevel"/>
    <w:tmpl w:val="571C4B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E76C97"/>
    <w:multiLevelType w:val="multilevel"/>
    <w:tmpl w:val="6BC87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E2743"/>
    <w:multiLevelType w:val="multilevel"/>
    <w:tmpl w:val="D2F48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F55E2"/>
    <w:multiLevelType w:val="multilevel"/>
    <w:tmpl w:val="29F6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E3E05"/>
    <w:multiLevelType w:val="singleLevel"/>
    <w:tmpl w:val="E9BEAE88"/>
    <w:lvl w:ilvl="0">
      <w:start w:val="1"/>
      <w:numFmt w:val="bullet"/>
      <w:lvlText w:val="-"/>
      <w:lvlJc w:val="left"/>
      <w:pPr>
        <w:tabs>
          <w:tab w:val="num" w:pos="1500"/>
        </w:tabs>
        <w:ind w:left="1500" w:hanging="360"/>
      </w:pPr>
      <w:rPr>
        <w:rFonts w:ascii="Times New Roman" w:hAnsi="Times New Roman" w:hint="default"/>
      </w:rPr>
    </w:lvl>
  </w:abstractNum>
  <w:abstractNum w:abstractNumId="8" w15:restartNumberingAfterBreak="0">
    <w:nsid w:val="0FC10D34"/>
    <w:multiLevelType w:val="multilevel"/>
    <w:tmpl w:val="7DE41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1794C"/>
    <w:multiLevelType w:val="multilevel"/>
    <w:tmpl w:val="49362E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6746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6730058"/>
    <w:multiLevelType w:val="multilevel"/>
    <w:tmpl w:val="D43A71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A30D90"/>
    <w:multiLevelType w:val="multilevel"/>
    <w:tmpl w:val="3202D3EC"/>
    <w:lvl w:ilvl="0">
      <w:start w:val="1"/>
      <w:numFmt w:val="decimal"/>
      <w:pStyle w:val="Titre1"/>
      <w:lvlText w:val="%1."/>
      <w:lvlJc w:val="left"/>
      <w:pPr>
        <w:tabs>
          <w:tab w:val="num" w:pos="360"/>
        </w:tabs>
        <w:ind w:left="0" w:firstLine="0"/>
      </w:pPr>
      <w:rPr>
        <w:rFonts w:ascii="Arial" w:hAnsi="Arial" w:hint="default"/>
        <w:b/>
        <w:i w:val="0"/>
        <w:caps/>
        <w:strike w:val="0"/>
        <w:dstrike w:val="0"/>
        <w:vanish w:val="0"/>
        <w:sz w:val="28"/>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Titre2"/>
      <w:suff w:val="space"/>
      <w:lvlText w:val="%1.%2."/>
      <w:lvlJc w:val="left"/>
      <w:pPr>
        <w:ind w:left="567" w:firstLine="0"/>
      </w:pPr>
      <w:rPr>
        <w:rFonts w:ascii="Arial" w:hAnsi="Arial" w:hint="default"/>
        <w:b/>
        <w:i/>
        <w:caps/>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Titre3"/>
      <w:suff w:val="space"/>
      <w:lvlText w:val="%1.%2.%3."/>
      <w:lvlJc w:val="left"/>
      <w:pPr>
        <w:ind w:left="1134" w:firstLine="0"/>
      </w:pPr>
      <w:rPr>
        <w:rFonts w:ascii="Arial" w:hAnsi="Arial" w:hint="default"/>
        <w:b w:val="0"/>
        <w:i/>
        <w:caps w:val="0"/>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Titre4"/>
      <w:suff w:val="space"/>
      <w:lvlText w:val="%1.%2.%3.%4."/>
      <w:lvlJc w:val="left"/>
      <w:pPr>
        <w:ind w:left="1701" w:firstLine="0"/>
      </w:pPr>
      <w:rPr>
        <w:rFonts w:ascii="Arial" w:hAnsi="Arial" w:hint="default"/>
        <w:b w:val="0"/>
        <w:i w:val="0"/>
        <w:caps w:val="0"/>
        <w:sz w:val="24"/>
        <w:u w:val="single"/>
      </w:rPr>
    </w:lvl>
    <w:lvl w:ilvl="4">
      <w:start w:val="1"/>
      <w:numFmt w:val="decimal"/>
      <w:pStyle w:val="Titre5"/>
      <w:lvlText w:val="%1.%2.%3.%4.%5."/>
      <w:lvlJc w:val="left"/>
      <w:pPr>
        <w:tabs>
          <w:tab w:val="num" w:pos="0"/>
        </w:tabs>
        <w:ind w:left="3540" w:hanging="708"/>
      </w:pPr>
    </w:lvl>
    <w:lvl w:ilvl="5">
      <w:start w:val="1"/>
      <w:numFmt w:val="decimal"/>
      <w:pStyle w:val="Titre6"/>
      <w:lvlText w:val="%1.%2.%3.%4.%5.%6."/>
      <w:lvlJc w:val="left"/>
      <w:pPr>
        <w:tabs>
          <w:tab w:val="num" w:pos="0"/>
        </w:tabs>
        <w:ind w:left="4248" w:hanging="708"/>
      </w:pPr>
    </w:lvl>
    <w:lvl w:ilvl="6">
      <w:start w:val="1"/>
      <w:numFmt w:val="decimal"/>
      <w:pStyle w:val="Titre7"/>
      <w:lvlText w:val="%1.%2.%3.%4.%5.%6.%7."/>
      <w:lvlJc w:val="left"/>
      <w:pPr>
        <w:tabs>
          <w:tab w:val="num" w:pos="0"/>
        </w:tabs>
        <w:ind w:left="4956" w:hanging="708"/>
      </w:pPr>
    </w:lvl>
    <w:lvl w:ilvl="7">
      <w:start w:val="1"/>
      <w:numFmt w:val="decimal"/>
      <w:pStyle w:val="Titre8"/>
      <w:lvlText w:val="%1.%2.%3.%4.%5.%6.%7.%8."/>
      <w:lvlJc w:val="left"/>
      <w:pPr>
        <w:tabs>
          <w:tab w:val="num" w:pos="0"/>
        </w:tabs>
        <w:ind w:left="5664" w:hanging="708"/>
      </w:pPr>
    </w:lvl>
    <w:lvl w:ilvl="8">
      <w:start w:val="1"/>
      <w:numFmt w:val="decimal"/>
      <w:pStyle w:val="Titre9"/>
      <w:lvlText w:val="%1.%2.%3.%4.%5.%6.%7.%8.%9."/>
      <w:lvlJc w:val="left"/>
      <w:pPr>
        <w:tabs>
          <w:tab w:val="num" w:pos="0"/>
        </w:tabs>
        <w:ind w:left="6372" w:hanging="708"/>
      </w:pPr>
    </w:lvl>
  </w:abstractNum>
  <w:abstractNum w:abstractNumId="13" w15:restartNumberingAfterBreak="0">
    <w:nsid w:val="176C3B26"/>
    <w:multiLevelType w:val="multilevel"/>
    <w:tmpl w:val="B82AC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171011"/>
    <w:multiLevelType w:val="multilevel"/>
    <w:tmpl w:val="36000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240EC3"/>
    <w:multiLevelType w:val="multilevel"/>
    <w:tmpl w:val="05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0B593D"/>
    <w:multiLevelType w:val="multilevel"/>
    <w:tmpl w:val="6B06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7E7D9B"/>
    <w:multiLevelType w:val="singleLevel"/>
    <w:tmpl w:val="040C000F"/>
    <w:lvl w:ilvl="0">
      <w:start w:val="1"/>
      <w:numFmt w:val="decimal"/>
      <w:lvlText w:val="%1."/>
      <w:lvlJc w:val="left"/>
      <w:pPr>
        <w:tabs>
          <w:tab w:val="num" w:pos="360"/>
        </w:tabs>
        <w:ind w:left="360" w:hanging="360"/>
      </w:pPr>
    </w:lvl>
  </w:abstractNum>
  <w:abstractNum w:abstractNumId="18" w15:restartNumberingAfterBreak="0">
    <w:nsid w:val="208F55DA"/>
    <w:multiLevelType w:val="singleLevel"/>
    <w:tmpl w:val="09508442"/>
    <w:lvl w:ilvl="0">
      <w:start w:val="1"/>
      <w:numFmt w:val="bullet"/>
      <w:lvlText w:val=""/>
      <w:lvlJc w:val="left"/>
      <w:pPr>
        <w:tabs>
          <w:tab w:val="num" w:pos="644"/>
        </w:tabs>
        <w:ind w:left="284" w:firstLine="0"/>
      </w:pPr>
      <w:rPr>
        <w:rFonts w:ascii="Wingdings" w:hAnsi="Wingdings" w:hint="default"/>
        <w:b/>
        <w:i w:val="0"/>
        <w:sz w:val="24"/>
        <w:u w:val="single"/>
      </w:rPr>
    </w:lvl>
  </w:abstractNum>
  <w:abstractNum w:abstractNumId="19" w15:restartNumberingAfterBreak="0">
    <w:nsid w:val="227F1768"/>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3897324"/>
    <w:multiLevelType w:val="singleLevel"/>
    <w:tmpl w:val="160E6B14"/>
    <w:lvl w:ilvl="0">
      <w:start w:val="1"/>
      <w:numFmt w:val="bullet"/>
      <w:lvlText w:val=""/>
      <w:lvlJc w:val="left"/>
      <w:pPr>
        <w:tabs>
          <w:tab w:val="num" w:pos="644"/>
        </w:tabs>
        <w:ind w:left="284" w:firstLine="0"/>
      </w:pPr>
      <w:rPr>
        <w:rFonts w:ascii="Wingdings" w:hAnsi="Wingdings" w:hint="default"/>
        <w:b w:val="0"/>
        <w:i w:val="0"/>
        <w:sz w:val="24"/>
      </w:rPr>
    </w:lvl>
  </w:abstractNum>
  <w:abstractNum w:abstractNumId="21" w15:restartNumberingAfterBreak="0">
    <w:nsid w:val="24D83854"/>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2E890A73"/>
    <w:multiLevelType w:val="singleLevel"/>
    <w:tmpl w:val="8D1AC3DE"/>
    <w:lvl w:ilvl="0">
      <w:start w:val="1"/>
      <w:numFmt w:val="bullet"/>
      <w:lvlText w:val=""/>
      <w:lvlJc w:val="left"/>
      <w:pPr>
        <w:tabs>
          <w:tab w:val="num" w:pos="644"/>
        </w:tabs>
        <w:ind w:left="284" w:firstLine="0"/>
      </w:pPr>
      <w:rPr>
        <w:rFonts w:ascii="Wingdings" w:hAnsi="Wingdings" w:hint="default"/>
        <w:b w:val="0"/>
        <w:i w:val="0"/>
        <w:sz w:val="24"/>
        <w:u w:val="none"/>
      </w:rPr>
    </w:lvl>
  </w:abstractNum>
  <w:abstractNum w:abstractNumId="23" w15:restartNumberingAfterBreak="0">
    <w:nsid w:val="2FB15E76"/>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30683AA3"/>
    <w:multiLevelType w:val="multilevel"/>
    <w:tmpl w:val="734E1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0C57D8"/>
    <w:multiLevelType w:val="singleLevel"/>
    <w:tmpl w:val="040C000F"/>
    <w:lvl w:ilvl="0">
      <w:start w:val="1"/>
      <w:numFmt w:val="decimal"/>
      <w:lvlText w:val="%1."/>
      <w:lvlJc w:val="left"/>
      <w:pPr>
        <w:tabs>
          <w:tab w:val="num" w:pos="360"/>
        </w:tabs>
        <w:ind w:left="360" w:hanging="360"/>
      </w:pPr>
    </w:lvl>
  </w:abstractNum>
  <w:abstractNum w:abstractNumId="26" w15:restartNumberingAfterBreak="0">
    <w:nsid w:val="36824C9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9F93FCE"/>
    <w:multiLevelType w:val="multilevel"/>
    <w:tmpl w:val="0CAC8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C966B8"/>
    <w:multiLevelType w:val="singleLevel"/>
    <w:tmpl w:val="BE1E146E"/>
    <w:lvl w:ilvl="0">
      <w:start w:val="1"/>
      <w:numFmt w:val="decimal"/>
      <w:lvlText w:val="%1-"/>
      <w:lvlJc w:val="left"/>
      <w:pPr>
        <w:tabs>
          <w:tab w:val="num" w:pos="1068"/>
        </w:tabs>
        <w:ind w:left="1068" w:hanging="360"/>
      </w:pPr>
      <w:rPr>
        <w:rFonts w:hint="default"/>
        <w:b w:val="0"/>
        <w:i w:val="0"/>
      </w:rPr>
    </w:lvl>
  </w:abstractNum>
  <w:abstractNum w:abstractNumId="29" w15:restartNumberingAfterBreak="0">
    <w:nsid w:val="3DF52403"/>
    <w:multiLevelType w:val="multilevel"/>
    <w:tmpl w:val="6360E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8F5E60"/>
    <w:multiLevelType w:val="multilevel"/>
    <w:tmpl w:val="AD2E4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6F4A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A22310A"/>
    <w:multiLevelType w:val="singleLevel"/>
    <w:tmpl w:val="D87A4A60"/>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4BA3649A"/>
    <w:multiLevelType w:val="multilevel"/>
    <w:tmpl w:val="89562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A43782"/>
    <w:multiLevelType w:val="singleLevel"/>
    <w:tmpl w:val="040C000F"/>
    <w:lvl w:ilvl="0">
      <w:start w:val="1"/>
      <w:numFmt w:val="decimal"/>
      <w:lvlText w:val="%1."/>
      <w:lvlJc w:val="left"/>
      <w:pPr>
        <w:tabs>
          <w:tab w:val="num" w:pos="360"/>
        </w:tabs>
        <w:ind w:left="360" w:hanging="360"/>
      </w:pPr>
    </w:lvl>
  </w:abstractNum>
  <w:abstractNum w:abstractNumId="35" w15:restartNumberingAfterBreak="0">
    <w:nsid w:val="56584066"/>
    <w:multiLevelType w:val="multilevel"/>
    <w:tmpl w:val="9E62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226ADB"/>
    <w:multiLevelType w:val="singleLevel"/>
    <w:tmpl w:val="8D1AC3DE"/>
    <w:lvl w:ilvl="0">
      <w:start w:val="1"/>
      <w:numFmt w:val="bullet"/>
      <w:lvlText w:val=""/>
      <w:lvlJc w:val="left"/>
      <w:pPr>
        <w:tabs>
          <w:tab w:val="num" w:pos="644"/>
        </w:tabs>
        <w:ind w:left="284" w:firstLine="0"/>
      </w:pPr>
      <w:rPr>
        <w:rFonts w:ascii="Wingdings" w:hAnsi="Wingdings" w:hint="default"/>
        <w:b w:val="0"/>
        <w:i w:val="0"/>
        <w:sz w:val="24"/>
        <w:u w:val="none"/>
      </w:rPr>
    </w:lvl>
  </w:abstractNum>
  <w:abstractNum w:abstractNumId="37" w15:restartNumberingAfterBreak="0">
    <w:nsid w:val="5D543A4B"/>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E634600"/>
    <w:multiLevelType w:val="singleLevel"/>
    <w:tmpl w:val="DE946178"/>
    <w:lvl w:ilvl="0">
      <w:start w:val="1"/>
      <w:numFmt w:val="decimal"/>
      <w:lvlText w:val="%1."/>
      <w:lvlJc w:val="left"/>
      <w:pPr>
        <w:tabs>
          <w:tab w:val="num" w:pos="360"/>
        </w:tabs>
        <w:ind w:left="360" w:hanging="360"/>
      </w:pPr>
    </w:lvl>
  </w:abstractNum>
  <w:abstractNum w:abstractNumId="39" w15:restartNumberingAfterBreak="0">
    <w:nsid w:val="61303C1F"/>
    <w:multiLevelType w:val="multilevel"/>
    <w:tmpl w:val="43E407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547177"/>
    <w:multiLevelType w:val="singleLevel"/>
    <w:tmpl w:val="160E6B14"/>
    <w:lvl w:ilvl="0">
      <w:start w:val="1"/>
      <w:numFmt w:val="bullet"/>
      <w:lvlText w:val=""/>
      <w:lvlJc w:val="left"/>
      <w:pPr>
        <w:tabs>
          <w:tab w:val="num" w:pos="644"/>
        </w:tabs>
        <w:ind w:left="284" w:firstLine="0"/>
      </w:pPr>
      <w:rPr>
        <w:rFonts w:ascii="Wingdings" w:hAnsi="Wingdings" w:hint="default"/>
        <w:b w:val="0"/>
        <w:i w:val="0"/>
        <w:sz w:val="24"/>
      </w:rPr>
    </w:lvl>
  </w:abstractNum>
  <w:abstractNum w:abstractNumId="41" w15:restartNumberingAfterBreak="0">
    <w:nsid w:val="67C2500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C3203F4"/>
    <w:multiLevelType w:val="multilevel"/>
    <w:tmpl w:val="B128C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435918"/>
    <w:multiLevelType w:val="multilevel"/>
    <w:tmpl w:val="50CE7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135CD9"/>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BDC69CB"/>
    <w:multiLevelType w:val="singleLevel"/>
    <w:tmpl w:val="160E6B14"/>
    <w:lvl w:ilvl="0">
      <w:start w:val="1"/>
      <w:numFmt w:val="bullet"/>
      <w:lvlText w:val=""/>
      <w:lvlJc w:val="left"/>
      <w:pPr>
        <w:tabs>
          <w:tab w:val="num" w:pos="644"/>
        </w:tabs>
        <w:ind w:left="284" w:firstLine="0"/>
      </w:pPr>
      <w:rPr>
        <w:rFonts w:ascii="Wingdings" w:hAnsi="Wingdings" w:hint="default"/>
        <w:b w:val="0"/>
        <w:i w:val="0"/>
        <w:sz w:val="24"/>
      </w:rPr>
    </w:lvl>
  </w:abstractNum>
  <w:abstractNum w:abstractNumId="46" w15:restartNumberingAfterBreak="0">
    <w:nsid w:val="7E5256DD"/>
    <w:multiLevelType w:val="multilevel"/>
    <w:tmpl w:val="5F8C1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E5D784B"/>
    <w:multiLevelType w:val="multilevel"/>
    <w:tmpl w:val="61CC2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1"/>
  </w:num>
  <w:num w:numId="3">
    <w:abstractNumId w:val="26"/>
  </w:num>
  <w:num w:numId="4">
    <w:abstractNumId w:val="41"/>
  </w:num>
  <w:num w:numId="5">
    <w:abstractNumId w:val="10"/>
  </w:num>
  <w:num w:numId="6">
    <w:abstractNumId w:val="23"/>
  </w:num>
  <w:num w:numId="7">
    <w:abstractNumId w:val="28"/>
  </w:num>
  <w:num w:numId="8">
    <w:abstractNumId w:val="1"/>
  </w:num>
  <w:num w:numId="9">
    <w:abstractNumId w:val="17"/>
  </w:num>
  <w:num w:numId="10">
    <w:abstractNumId w:val="38"/>
  </w:num>
  <w:num w:numId="11">
    <w:abstractNumId w:val="25"/>
  </w:num>
  <w:num w:numId="12">
    <w:abstractNumId w:val="34"/>
  </w:num>
  <w:num w:numId="13">
    <w:abstractNumId w:val="12"/>
  </w:num>
  <w:num w:numId="14">
    <w:abstractNumId w:val="32"/>
  </w:num>
  <w:num w:numId="15">
    <w:abstractNumId w:val="45"/>
  </w:num>
  <w:num w:numId="16">
    <w:abstractNumId w:val="7"/>
  </w:num>
  <w:num w:numId="17">
    <w:abstractNumId w:val="18"/>
  </w:num>
  <w:num w:numId="18">
    <w:abstractNumId w:val="36"/>
  </w:num>
  <w:num w:numId="19">
    <w:abstractNumId w:val="22"/>
  </w:num>
  <w:num w:numId="20">
    <w:abstractNumId w:val="40"/>
  </w:num>
  <w:num w:numId="21">
    <w:abstractNumId w:val="21"/>
  </w:num>
  <w:num w:numId="22">
    <w:abstractNumId w:val="19"/>
  </w:num>
  <w:num w:numId="23">
    <w:abstractNumId w:val="20"/>
  </w:num>
  <w:num w:numId="24">
    <w:abstractNumId w:val="37"/>
  </w:num>
  <w:num w:numId="25">
    <w:abstractNumId w:val="44"/>
  </w:num>
  <w:num w:numId="26">
    <w:abstractNumId w:val="29"/>
  </w:num>
  <w:num w:numId="27">
    <w:abstractNumId w:val="16"/>
  </w:num>
  <w:num w:numId="28">
    <w:abstractNumId w:val="6"/>
  </w:num>
  <w:num w:numId="29">
    <w:abstractNumId w:val="35"/>
  </w:num>
  <w:num w:numId="30">
    <w:abstractNumId w:val="30"/>
  </w:num>
  <w:num w:numId="31">
    <w:abstractNumId w:val="39"/>
  </w:num>
  <w:num w:numId="32">
    <w:abstractNumId w:val="8"/>
  </w:num>
  <w:num w:numId="33">
    <w:abstractNumId w:val="42"/>
  </w:num>
  <w:num w:numId="34">
    <w:abstractNumId w:val="14"/>
  </w:num>
  <w:num w:numId="35">
    <w:abstractNumId w:val="13"/>
  </w:num>
  <w:num w:numId="36">
    <w:abstractNumId w:val="11"/>
  </w:num>
  <w:num w:numId="37">
    <w:abstractNumId w:val="24"/>
  </w:num>
  <w:num w:numId="38">
    <w:abstractNumId w:val="47"/>
  </w:num>
  <w:num w:numId="39">
    <w:abstractNumId w:val="9"/>
  </w:num>
  <w:num w:numId="40">
    <w:abstractNumId w:val="33"/>
  </w:num>
  <w:num w:numId="41">
    <w:abstractNumId w:val="3"/>
  </w:num>
  <w:num w:numId="42">
    <w:abstractNumId w:val="4"/>
  </w:num>
  <w:num w:numId="43">
    <w:abstractNumId w:val="46"/>
  </w:num>
  <w:num w:numId="44">
    <w:abstractNumId w:val="15"/>
  </w:num>
  <w:num w:numId="45">
    <w:abstractNumId w:val="5"/>
  </w:num>
  <w:num w:numId="46">
    <w:abstractNumId w:val="2"/>
  </w:num>
  <w:num w:numId="47">
    <w:abstractNumId w:val="43"/>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7BF"/>
    <w:rsid w:val="005111D2"/>
    <w:rsid w:val="00577B26"/>
    <w:rsid w:val="006267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E8825DA-34CC-4845-9EEA-16A03E69F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autoRedefine/>
    <w:qFormat/>
    <w:pPr>
      <w:keepNext/>
      <w:numPr>
        <w:numId w:val="13"/>
      </w:numPr>
      <w:jc w:val="both"/>
      <w:outlineLvl w:val="0"/>
    </w:pPr>
    <w:rPr>
      <w:b/>
      <w:caps/>
      <w:kern w:val="28"/>
      <w:sz w:val="28"/>
      <w:u w:val="single"/>
    </w:rPr>
  </w:style>
  <w:style w:type="paragraph" w:styleId="Titre2">
    <w:name w:val="heading 2"/>
    <w:basedOn w:val="Normal"/>
    <w:next w:val="Normal"/>
    <w:autoRedefine/>
    <w:qFormat/>
    <w:pPr>
      <w:keepNext/>
      <w:numPr>
        <w:ilvl w:val="1"/>
        <w:numId w:val="13"/>
      </w:numPr>
      <w:outlineLvl w:val="1"/>
    </w:pPr>
    <w:rPr>
      <w:b/>
      <w:i/>
      <w:u w:val="single"/>
    </w:rPr>
  </w:style>
  <w:style w:type="paragraph" w:styleId="Titre3">
    <w:name w:val="heading 3"/>
    <w:basedOn w:val="Normal"/>
    <w:next w:val="Normal"/>
    <w:autoRedefine/>
    <w:qFormat/>
    <w:pPr>
      <w:keepNext/>
      <w:numPr>
        <w:ilvl w:val="2"/>
        <w:numId w:val="13"/>
      </w:numPr>
      <w:outlineLvl w:val="2"/>
    </w:pPr>
    <w:rPr>
      <w:i/>
      <w:u w:val="single"/>
    </w:rPr>
  </w:style>
  <w:style w:type="paragraph" w:styleId="Titre4">
    <w:name w:val="heading 4"/>
    <w:basedOn w:val="Normal"/>
    <w:next w:val="Normal"/>
    <w:qFormat/>
    <w:pPr>
      <w:keepNext/>
      <w:numPr>
        <w:ilvl w:val="3"/>
        <w:numId w:val="13"/>
      </w:numPr>
      <w:spacing w:before="240" w:after="60"/>
      <w:outlineLvl w:val="3"/>
    </w:pPr>
    <w:rPr>
      <w:b/>
    </w:rPr>
  </w:style>
  <w:style w:type="paragraph" w:styleId="Titre5">
    <w:name w:val="heading 5"/>
    <w:basedOn w:val="Normal"/>
    <w:next w:val="Normal"/>
    <w:qFormat/>
    <w:pPr>
      <w:numPr>
        <w:ilvl w:val="4"/>
        <w:numId w:val="13"/>
      </w:numPr>
      <w:spacing w:before="240" w:after="60"/>
      <w:outlineLvl w:val="4"/>
    </w:pPr>
    <w:rPr>
      <w:sz w:val="22"/>
    </w:rPr>
  </w:style>
  <w:style w:type="paragraph" w:styleId="Titre6">
    <w:name w:val="heading 6"/>
    <w:basedOn w:val="Normal"/>
    <w:next w:val="Normal"/>
    <w:qFormat/>
    <w:pPr>
      <w:numPr>
        <w:ilvl w:val="5"/>
        <w:numId w:val="13"/>
      </w:numPr>
      <w:spacing w:before="240" w:after="60"/>
      <w:outlineLvl w:val="5"/>
    </w:pPr>
    <w:rPr>
      <w:i/>
      <w:sz w:val="22"/>
    </w:rPr>
  </w:style>
  <w:style w:type="paragraph" w:styleId="Titre7">
    <w:name w:val="heading 7"/>
    <w:basedOn w:val="Normal"/>
    <w:next w:val="Normal"/>
    <w:qFormat/>
    <w:pPr>
      <w:numPr>
        <w:ilvl w:val="6"/>
        <w:numId w:val="13"/>
      </w:numPr>
      <w:spacing w:before="240" w:after="60"/>
      <w:outlineLvl w:val="6"/>
    </w:pPr>
    <w:rPr>
      <w:sz w:val="20"/>
    </w:rPr>
  </w:style>
  <w:style w:type="paragraph" w:styleId="Titre8">
    <w:name w:val="heading 8"/>
    <w:basedOn w:val="Normal"/>
    <w:next w:val="Normal"/>
    <w:qFormat/>
    <w:pPr>
      <w:numPr>
        <w:ilvl w:val="7"/>
        <w:numId w:val="13"/>
      </w:numPr>
      <w:spacing w:before="240" w:after="60"/>
      <w:outlineLvl w:val="7"/>
    </w:pPr>
    <w:rPr>
      <w:i/>
      <w:sz w:val="20"/>
    </w:rPr>
  </w:style>
  <w:style w:type="paragraph" w:styleId="Titre9">
    <w:name w:val="heading 9"/>
    <w:basedOn w:val="Normal"/>
    <w:next w:val="Normal"/>
    <w:qFormat/>
    <w:pPr>
      <w:numPr>
        <w:ilvl w:val="8"/>
        <w:numId w:val="13"/>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paragraph" w:styleId="Retraitcorpsdetexte">
    <w:name w:val="Body Text Indent"/>
    <w:basedOn w:val="Normal"/>
    <w:semiHidden/>
    <w:pPr>
      <w:tabs>
        <w:tab w:val="left" w:pos="5172"/>
        <w:tab w:val="left" w:pos="10344"/>
      </w:tabs>
      <w:ind w:firstLine="567"/>
      <w:jc w:val="both"/>
    </w:pPr>
  </w:style>
  <w:style w:type="paragraph" w:styleId="Retraitcorpsdetexte2">
    <w:name w:val="Body Text Indent 2"/>
    <w:basedOn w:val="Normal"/>
    <w:semiHidden/>
    <w:pPr>
      <w:ind w:firstLine="567"/>
    </w:pPr>
  </w:style>
  <w:style w:type="character" w:customStyle="1" w:styleId="En-tteCar">
    <w:name w:val="En-tête Car"/>
    <w:link w:val="En-tte"/>
    <w:semiHidden/>
    <w:rsid w:val="006267BF"/>
    <w:rPr>
      <w:rFonts w:ascii="Arial" w:hAnsi="Arial"/>
      <w:sz w:val="24"/>
    </w:rPr>
  </w:style>
  <w:style w:type="paragraph" w:styleId="NormalWeb">
    <w:name w:val="Normal (Web)"/>
    <w:basedOn w:val="Normal"/>
    <w:uiPriority w:val="99"/>
    <w:semiHidden/>
    <w:unhideWhenUsed/>
    <w:rsid w:val="00577B26"/>
    <w:pPr>
      <w:spacing w:before="100" w:beforeAutospacing="1" w:after="100" w:afterAutospacing="1"/>
    </w:pPr>
    <w:rPr>
      <w:rFonts w:ascii="Times New Roman" w:hAnsi="Times New Roman"/>
      <w:szCs w:val="24"/>
    </w:rPr>
  </w:style>
  <w:style w:type="character" w:styleId="Accentuation">
    <w:name w:val="Emphasis"/>
    <w:basedOn w:val="Policepardfaut"/>
    <w:uiPriority w:val="20"/>
    <w:qFormat/>
    <w:rsid w:val="00577B26"/>
    <w:rPr>
      <w:i/>
      <w:iCs/>
    </w:rPr>
  </w:style>
  <w:style w:type="character" w:styleId="lev">
    <w:name w:val="Strong"/>
    <w:basedOn w:val="Policepardfaut"/>
    <w:uiPriority w:val="22"/>
    <w:qFormat/>
    <w:rsid w:val="00577B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24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Doc\Ph3%20parametrage\Documents%20Travail\Equipe%20Fonctionnelle\PP\PARAMETRAGE\STR-PP06-30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STR-PP06-30p</Template>
  <TotalTime>3</TotalTime>
  <Pages>7</Pages>
  <Words>1296</Words>
  <Characters>7134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Ethan Frome</vt:lpstr>
    </vt:vector>
  </TitlesOfParts>
  <Company>IBM</Company>
  <LinksUpToDate>false</LinksUpToDate>
  <CharactersWithSpaces>8414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modèle</dc:subject>
  <dc:creator>EW/LN/CB</dc:creator>
  <cp:keywords>Ethan</cp:keywords>
  <dc:description/>
  <cp:lastModifiedBy>Quesnot, Mickael</cp:lastModifiedBy>
  <cp:revision>3</cp:revision>
  <cp:lastPrinted>1999-09-14T15:08:00Z</cp:lastPrinted>
  <dcterms:created xsi:type="dcterms:W3CDTF">2016-03-16T13:07:00Z</dcterms:created>
  <dcterms:modified xsi:type="dcterms:W3CDTF">2016-03-16T13:12:00Z</dcterms:modified>
</cp:coreProperties>
</file>